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1BB" w:rsidRDefault="007001BB" w:rsidP="00FD7BD5">
      <w:pPr>
        <w:spacing w:line="480" w:lineRule="auto"/>
        <w:jc w:val="center"/>
        <w:rPr>
          <w:rFonts w:ascii="Arial" w:hAnsi="Arial" w:cs="Arial"/>
          <w:b/>
          <w:bCs/>
          <w:sz w:val="24"/>
          <w:szCs w:val="24"/>
        </w:rPr>
      </w:pPr>
      <w:r>
        <w:rPr>
          <w:rFonts w:ascii="Arial" w:hAnsi="Arial" w:cs="Arial"/>
          <w:b/>
          <w:bCs/>
          <w:sz w:val="24"/>
          <w:szCs w:val="24"/>
        </w:rPr>
        <w:t>CORREÇÕES EMPÍRICASPARA O APRIMORAMENTO DA CLASSIFICAÇÃO DE COBERTURAS IMPERMEÁVEIS EMPREGANDO IMAGENS DE SATÉLITE DE MÉDIA RESOLUÇÃO</w:t>
      </w:r>
    </w:p>
    <w:p w:rsidR="008E40E3" w:rsidRPr="008E40E3" w:rsidRDefault="008E40E3" w:rsidP="00FD7BD5">
      <w:pPr>
        <w:spacing w:line="480" w:lineRule="auto"/>
        <w:jc w:val="center"/>
        <w:rPr>
          <w:rFonts w:ascii="Arial" w:hAnsi="Arial" w:cs="Arial"/>
          <w:b/>
          <w:bCs/>
          <w:sz w:val="24"/>
          <w:szCs w:val="24"/>
          <w:lang w:val="en-US"/>
        </w:rPr>
      </w:pPr>
      <w:r w:rsidRPr="008E40E3">
        <w:rPr>
          <w:rFonts w:ascii="Arial" w:hAnsi="Arial" w:cs="Arial"/>
          <w:b/>
          <w:bCs/>
          <w:sz w:val="24"/>
          <w:szCs w:val="24"/>
          <w:lang w:val="en-US"/>
        </w:rPr>
        <w:t xml:space="preserve">EMPIRICAL CORRECTION FOR THE IMPROVEMENT OF </w:t>
      </w:r>
      <w:r>
        <w:rPr>
          <w:rFonts w:ascii="Arial" w:hAnsi="Arial" w:cs="Arial"/>
          <w:b/>
          <w:bCs/>
          <w:sz w:val="24"/>
          <w:szCs w:val="24"/>
          <w:lang w:val="en-US"/>
        </w:rPr>
        <w:t xml:space="preserve">COVERS WATERPROOF </w:t>
      </w:r>
      <w:r w:rsidRPr="008E40E3">
        <w:rPr>
          <w:rFonts w:ascii="Arial" w:hAnsi="Arial" w:cs="Arial"/>
          <w:b/>
          <w:bCs/>
          <w:sz w:val="24"/>
          <w:szCs w:val="24"/>
          <w:lang w:val="en-US"/>
        </w:rPr>
        <w:t xml:space="preserve">CLASSIFICATION </w:t>
      </w:r>
      <w:r>
        <w:rPr>
          <w:rFonts w:ascii="Arial" w:hAnsi="Arial" w:cs="Arial"/>
          <w:b/>
          <w:bCs/>
          <w:sz w:val="24"/>
          <w:szCs w:val="24"/>
          <w:lang w:val="en-US"/>
        </w:rPr>
        <w:t>USING MEDIUM</w:t>
      </w:r>
      <w:r w:rsidRPr="008E40E3">
        <w:rPr>
          <w:rFonts w:ascii="Arial" w:hAnsi="Arial" w:cs="Arial"/>
          <w:b/>
          <w:bCs/>
          <w:sz w:val="24"/>
          <w:szCs w:val="24"/>
          <w:lang w:val="en-US"/>
        </w:rPr>
        <w:t xml:space="preserve"> RESOLUTION SATELLITE IMAGES </w:t>
      </w:r>
    </w:p>
    <w:p w:rsidR="007001BB" w:rsidRPr="00F36EE1" w:rsidRDefault="007001BB" w:rsidP="00FD7BD5">
      <w:pPr>
        <w:spacing w:line="480" w:lineRule="auto"/>
        <w:jc w:val="both"/>
        <w:rPr>
          <w:rFonts w:ascii="Arial" w:hAnsi="Arial" w:cs="Arial"/>
          <w:b/>
          <w:bCs/>
          <w:sz w:val="24"/>
          <w:szCs w:val="24"/>
        </w:rPr>
      </w:pPr>
      <w:r w:rsidRPr="00F36EE1">
        <w:rPr>
          <w:rFonts w:ascii="Arial" w:hAnsi="Arial" w:cs="Arial"/>
          <w:b/>
          <w:bCs/>
          <w:sz w:val="24"/>
          <w:szCs w:val="24"/>
        </w:rPr>
        <w:t>RESUMO</w:t>
      </w:r>
    </w:p>
    <w:p w:rsidR="007001BB" w:rsidRDefault="007001BB" w:rsidP="00FD7BD5">
      <w:pPr>
        <w:spacing w:line="480" w:lineRule="auto"/>
        <w:jc w:val="both"/>
        <w:rPr>
          <w:rFonts w:ascii="Arial" w:hAnsi="Arial" w:cs="Arial"/>
          <w:sz w:val="24"/>
          <w:szCs w:val="24"/>
        </w:rPr>
      </w:pPr>
      <w:r>
        <w:rPr>
          <w:rFonts w:ascii="Arial" w:hAnsi="Arial" w:cs="Arial"/>
          <w:sz w:val="24"/>
          <w:szCs w:val="24"/>
        </w:rPr>
        <w:tab/>
        <w:t>A classificação da cobertura impermeável de aquíferos rasos e não confinados torna-se fundamental para fins de gerenciamento de recursos hídricos e modelos matemáticos, tendo em vista que esta interfere diretamente no volume de água que infiltra no solo e recarrega o aquífero. Embora as imagens dos satélites Landsat sejam amplamente empregadas para fins de classificação do terreno, tais imagens não se mostram adequadas para classificação por pixel em paisagens urbanas em função de sua resolução (30 m). Para contornar esta limitação, um método de correção foi proposto utilizando-se de imagens vetorizadas e classificadas manualmente, extraídas do</w:t>
      </w:r>
      <w:r w:rsidR="00491798">
        <w:rPr>
          <w:rFonts w:ascii="Arial" w:hAnsi="Arial" w:cs="Arial"/>
          <w:sz w:val="24"/>
          <w:szCs w:val="24"/>
        </w:rPr>
        <w:t xml:space="preserve"> apliativo</w:t>
      </w:r>
      <w:r>
        <w:rPr>
          <w:rFonts w:ascii="Arial" w:hAnsi="Arial" w:cs="Arial"/>
          <w:sz w:val="24"/>
          <w:szCs w:val="24"/>
        </w:rPr>
        <w:t xml:space="preserve"> Google Earth. Com base na metodologia proposta, foi possível estabelecer uma relação empírica que permitiu um cálculo mais realista da cobertura impermeável do terreno a partir da classificação por pixel que gerou erros significativos em regiões urbanas e utilizadas para calcular o grau de impermeabilização do Aquífero Rio Claro no município de Rio Claro/SP. Nas áreas com elevada taxa de impermeabilização, as variações do nível d’água (NA) mostraram um padrão diferenciado das regiões isentas de impermeabilização, indicando a ausência de recarga no centro urbano de Rio </w:t>
      </w:r>
      <w:r>
        <w:rPr>
          <w:rFonts w:ascii="Arial" w:hAnsi="Arial" w:cs="Arial"/>
          <w:sz w:val="24"/>
          <w:szCs w:val="24"/>
        </w:rPr>
        <w:lastRenderedPageBreak/>
        <w:t xml:space="preserve">Claro/SP. </w:t>
      </w:r>
      <w:r w:rsidRPr="001D27ED">
        <w:rPr>
          <w:rFonts w:ascii="Arial" w:hAnsi="Arial" w:cs="Arial"/>
          <w:sz w:val="24"/>
          <w:szCs w:val="24"/>
        </w:rPr>
        <w:t>Este trabalho apresenta uma alternativa para aprimorar a classificação de áreas impermeabilizadas com imagens de satélite com média resolução da superfície que recobre aquíferos rasos com o intuito de se quantificar os impactos na recarga natural destes aquíferos, isentando</w:t>
      </w:r>
      <w:r>
        <w:rPr>
          <w:rFonts w:ascii="Arial" w:hAnsi="Arial" w:cs="Arial"/>
          <w:sz w:val="24"/>
          <w:szCs w:val="24"/>
        </w:rPr>
        <w:t>-se da necessidade de se empregar imagens com elevada resolução.</w:t>
      </w:r>
    </w:p>
    <w:p w:rsidR="008E40E3" w:rsidRDefault="00473270" w:rsidP="00FD7BD5">
      <w:pPr>
        <w:spacing w:line="480" w:lineRule="auto"/>
        <w:jc w:val="both"/>
        <w:rPr>
          <w:rFonts w:ascii="Arial" w:hAnsi="Arial" w:cs="Arial"/>
          <w:sz w:val="24"/>
          <w:szCs w:val="24"/>
        </w:rPr>
      </w:pPr>
      <w:r>
        <w:rPr>
          <w:rFonts w:ascii="Arial" w:hAnsi="Arial" w:cs="Arial"/>
          <w:sz w:val="24"/>
          <w:szCs w:val="24"/>
        </w:rPr>
        <w:t xml:space="preserve">Palavras </w:t>
      </w:r>
      <w:r w:rsidR="008E40E3">
        <w:rPr>
          <w:rFonts w:ascii="Arial" w:hAnsi="Arial" w:cs="Arial"/>
          <w:sz w:val="24"/>
          <w:szCs w:val="24"/>
        </w:rPr>
        <w:t>chave: Landsat 8, coberturas impermeabilizadas, sensoriamento remoto, Aquífero Rio Claro</w:t>
      </w:r>
    </w:p>
    <w:p w:rsidR="008E40E3" w:rsidRDefault="008E40E3" w:rsidP="00FD7BD5">
      <w:pPr>
        <w:spacing w:line="480" w:lineRule="auto"/>
        <w:jc w:val="both"/>
        <w:rPr>
          <w:rFonts w:ascii="Arial" w:hAnsi="Arial" w:cs="Arial"/>
          <w:sz w:val="24"/>
          <w:szCs w:val="24"/>
        </w:rPr>
      </w:pPr>
    </w:p>
    <w:p w:rsidR="007001BB" w:rsidRPr="00E87FB2" w:rsidRDefault="007001BB" w:rsidP="00FD7BD5">
      <w:pPr>
        <w:spacing w:line="480" w:lineRule="auto"/>
        <w:jc w:val="both"/>
        <w:rPr>
          <w:rFonts w:ascii="Arial" w:hAnsi="Arial" w:cs="Arial"/>
          <w:b/>
          <w:bCs/>
          <w:sz w:val="24"/>
          <w:szCs w:val="24"/>
          <w:lang w:val="en-US"/>
        </w:rPr>
      </w:pPr>
      <w:r w:rsidRPr="00E87FB2">
        <w:rPr>
          <w:rFonts w:ascii="Arial" w:hAnsi="Arial" w:cs="Arial"/>
          <w:b/>
          <w:bCs/>
          <w:sz w:val="24"/>
          <w:szCs w:val="24"/>
          <w:lang w:val="en-US"/>
        </w:rPr>
        <w:t>ABSTRACT</w:t>
      </w:r>
    </w:p>
    <w:p w:rsidR="007001BB" w:rsidRDefault="007001BB" w:rsidP="002E0DF3">
      <w:pPr>
        <w:spacing w:line="480" w:lineRule="auto"/>
        <w:ind w:firstLine="708"/>
        <w:jc w:val="both"/>
        <w:rPr>
          <w:rFonts w:ascii="Arial" w:hAnsi="Arial" w:cs="Arial"/>
          <w:sz w:val="24"/>
          <w:szCs w:val="24"/>
          <w:lang w:val="en-US"/>
        </w:rPr>
      </w:pPr>
      <w:r w:rsidRPr="00147E2F">
        <w:rPr>
          <w:rFonts w:ascii="Arial" w:hAnsi="Arial" w:cs="Arial"/>
          <w:sz w:val="24"/>
          <w:szCs w:val="24"/>
          <w:lang w:val="en-US"/>
        </w:rPr>
        <w:t xml:space="preserve">The classification of </w:t>
      </w:r>
      <w:r>
        <w:rPr>
          <w:rFonts w:ascii="Arial" w:hAnsi="Arial" w:cs="Arial"/>
          <w:sz w:val="24"/>
          <w:szCs w:val="24"/>
          <w:lang w:val="en-US"/>
        </w:rPr>
        <w:t>impermeable</w:t>
      </w:r>
      <w:r w:rsidRPr="00147E2F">
        <w:rPr>
          <w:rFonts w:ascii="Arial" w:hAnsi="Arial" w:cs="Arial"/>
          <w:sz w:val="24"/>
          <w:szCs w:val="24"/>
          <w:lang w:val="en-US"/>
        </w:rPr>
        <w:t xml:space="preserve"> cover </w:t>
      </w:r>
      <w:r>
        <w:rPr>
          <w:rFonts w:ascii="Arial" w:hAnsi="Arial" w:cs="Arial"/>
          <w:sz w:val="24"/>
          <w:szCs w:val="24"/>
          <w:lang w:val="en-US"/>
        </w:rPr>
        <w:t>of shallow and unconfined</w:t>
      </w:r>
      <w:r w:rsidRPr="00147E2F">
        <w:rPr>
          <w:rFonts w:ascii="Arial" w:hAnsi="Arial" w:cs="Arial"/>
          <w:sz w:val="24"/>
          <w:szCs w:val="24"/>
          <w:lang w:val="en-US"/>
        </w:rPr>
        <w:t xml:space="preserve"> aquifer</w:t>
      </w:r>
      <w:r>
        <w:rPr>
          <w:rFonts w:ascii="Arial" w:hAnsi="Arial" w:cs="Arial"/>
          <w:sz w:val="24"/>
          <w:szCs w:val="24"/>
          <w:lang w:val="en-US"/>
        </w:rPr>
        <w:t>s</w:t>
      </w:r>
      <w:r w:rsidRPr="00147E2F">
        <w:rPr>
          <w:rFonts w:ascii="Arial" w:hAnsi="Arial" w:cs="Arial"/>
          <w:sz w:val="24"/>
          <w:szCs w:val="24"/>
          <w:lang w:val="en-US"/>
        </w:rPr>
        <w:t xml:space="preserve"> becomes fundamental for purposes of</w:t>
      </w:r>
      <w:r w:rsidR="00F67786">
        <w:rPr>
          <w:rFonts w:ascii="Arial" w:hAnsi="Arial" w:cs="Arial"/>
          <w:sz w:val="24"/>
          <w:szCs w:val="24"/>
          <w:lang w:val="en-US"/>
        </w:rPr>
        <w:t xml:space="preserve"> </w:t>
      </w:r>
      <w:r w:rsidRPr="00147E2F">
        <w:rPr>
          <w:rFonts w:ascii="Arial" w:hAnsi="Arial" w:cs="Arial"/>
          <w:sz w:val="24"/>
          <w:szCs w:val="24"/>
          <w:lang w:val="en-US"/>
        </w:rPr>
        <w:t xml:space="preserve">water resources </w:t>
      </w:r>
      <w:r>
        <w:rPr>
          <w:rFonts w:ascii="Arial" w:hAnsi="Arial" w:cs="Arial"/>
          <w:sz w:val="24"/>
          <w:szCs w:val="24"/>
          <w:lang w:val="en-US"/>
        </w:rPr>
        <w:t>management</w:t>
      </w:r>
      <w:r w:rsidRPr="00147E2F">
        <w:rPr>
          <w:rFonts w:ascii="Arial" w:hAnsi="Arial" w:cs="Arial"/>
          <w:sz w:val="24"/>
          <w:szCs w:val="24"/>
          <w:lang w:val="en-US"/>
        </w:rPr>
        <w:t xml:space="preserve"> and mathematical models, considering that this directly affects the amount of water that infiltrates the soil and recharges the aquifer. Although images of Landsat satellites are widely used for classification of the land, such images do not show appropriate for classification per pixel in urban landscapes due to its resolution. To circumvent this limitation, a method of correction was proposed with the use of vectorized and manually classified images, taken from </w:t>
      </w:r>
      <w:r w:rsidR="00491798">
        <w:rPr>
          <w:rFonts w:ascii="Arial" w:hAnsi="Arial" w:cs="Arial"/>
          <w:sz w:val="24"/>
          <w:szCs w:val="24"/>
          <w:lang w:val="en-US"/>
        </w:rPr>
        <w:t xml:space="preserve">software </w:t>
      </w:r>
      <w:r w:rsidRPr="00147E2F">
        <w:rPr>
          <w:rFonts w:ascii="Arial" w:hAnsi="Arial" w:cs="Arial"/>
          <w:sz w:val="24"/>
          <w:szCs w:val="24"/>
          <w:lang w:val="en-US"/>
        </w:rPr>
        <w:t>Google Earth. Based on the proposed methodology, it was possible to establish an empirical relationship that allowed a more realistic calculation of impervious land cover classification from per pixel which generated significant errors in urban areas</w:t>
      </w:r>
      <w:r>
        <w:rPr>
          <w:rFonts w:ascii="Arial" w:hAnsi="Arial" w:cs="Arial"/>
          <w:sz w:val="24"/>
          <w:szCs w:val="24"/>
          <w:lang w:val="en-US"/>
        </w:rPr>
        <w:t>.</w:t>
      </w:r>
      <w:r w:rsidR="00473270">
        <w:rPr>
          <w:rFonts w:ascii="Arial" w:hAnsi="Arial" w:cs="Arial"/>
          <w:sz w:val="24"/>
          <w:szCs w:val="24"/>
          <w:lang w:val="en-US"/>
        </w:rPr>
        <w:t xml:space="preserve"> </w:t>
      </w:r>
      <w:r>
        <w:rPr>
          <w:rFonts w:ascii="Arial" w:hAnsi="Arial" w:cs="Arial"/>
          <w:sz w:val="24"/>
          <w:szCs w:val="24"/>
          <w:lang w:val="en-US"/>
        </w:rPr>
        <w:t xml:space="preserve">Then, it was </w:t>
      </w:r>
      <w:r w:rsidRPr="00147E2F">
        <w:rPr>
          <w:rFonts w:ascii="Arial" w:hAnsi="Arial" w:cs="Arial"/>
          <w:sz w:val="24"/>
          <w:szCs w:val="24"/>
          <w:lang w:val="en-US"/>
        </w:rPr>
        <w:t xml:space="preserve">used to calculate the degree of waterproofing Aquifer Rio Claro in the </w:t>
      </w:r>
      <w:r>
        <w:rPr>
          <w:rFonts w:ascii="Arial" w:hAnsi="Arial" w:cs="Arial"/>
          <w:sz w:val="24"/>
          <w:szCs w:val="24"/>
          <w:lang w:val="en-US"/>
        </w:rPr>
        <w:t>city of</w:t>
      </w:r>
      <w:r w:rsidRPr="00147E2F">
        <w:rPr>
          <w:rFonts w:ascii="Arial" w:hAnsi="Arial" w:cs="Arial"/>
          <w:sz w:val="24"/>
          <w:szCs w:val="24"/>
          <w:lang w:val="en-US"/>
        </w:rPr>
        <w:t xml:space="preserve"> Rio Claro / SP. In areas with high levels of waterproofing, variations in water level showed a different pattern of regions free of waterproofing, indicating reduced recharge rates in the urban center of Rio </w:t>
      </w:r>
      <w:r w:rsidRPr="00147E2F">
        <w:rPr>
          <w:rFonts w:ascii="Arial" w:hAnsi="Arial" w:cs="Arial"/>
          <w:sz w:val="24"/>
          <w:szCs w:val="24"/>
          <w:lang w:val="en-US"/>
        </w:rPr>
        <w:lastRenderedPageBreak/>
        <w:t>Claro / SP.</w:t>
      </w:r>
      <w:r w:rsidR="00473270">
        <w:rPr>
          <w:rFonts w:ascii="Arial" w:hAnsi="Arial" w:cs="Arial"/>
          <w:sz w:val="24"/>
          <w:szCs w:val="24"/>
          <w:lang w:val="en-US"/>
        </w:rPr>
        <w:t xml:space="preserve"> </w:t>
      </w:r>
      <w:r w:rsidRPr="002E0DF3">
        <w:rPr>
          <w:rFonts w:ascii="Arial" w:hAnsi="Arial" w:cs="Arial"/>
          <w:sz w:val="24"/>
          <w:szCs w:val="24"/>
          <w:lang w:val="en-US"/>
        </w:rPr>
        <w:t>This paper presents an alternative to improve the classification of sealed areas with satellite images with medium resolution surface overlying shallow aquifers in order to quantify the impacts on natural recharge of these aquifers is exempting them from the need to employ images with high resolution.</w:t>
      </w:r>
    </w:p>
    <w:p w:rsidR="007001BB" w:rsidRDefault="008E40E3" w:rsidP="008E40E3">
      <w:pPr>
        <w:spacing w:line="480" w:lineRule="auto"/>
        <w:jc w:val="both"/>
        <w:rPr>
          <w:rFonts w:ascii="Arial" w:hAnsi="Arial" w:cs="Arial"/>
          <w:sz w:val="24"/>
          <w:szCs w:val="24"/>
          <w:lang w:val="en-US"/>
        </w:rPr>
      </w:pPr>
      <w:r>
        <w:rPr>
          <w:rFonts w:ascii="Arial" w:hAnsi="Arial" w:cs="Arial"/>
          <w:sz w:val="24"/>
          <w:szCs w:val="24"/>
          <w:lang w:val="en-US"/>
        </w:rPr>
        <w:t>Key words: Landsat 8</w:t>
      </w:r>
      <w:r w:rsidRPr="008E40E3">
        <w:rPr>
          <w:rFonts w:ascii="Arial" w:hAnsi="Arial" w:cs="Arial"/>
          <w:sz w:val="24"/>
          <w:szCs w:val="24"/>
          <w:lang w:val="en-US"/>
        </w:rPr>
        <w:t>, waterproof covers, remote sensing, Rio Claro Aquifer</w:t>
      </w:r>
    </w:p>
    <w:p w:rsidR="008E40E3" w:rsidRDefault="008E40E3" w:rsidP="008E40E3">
      <w:pPr>
        <w:spacing w:line="480" w:lineRule="auto"/>
        <w:jc w:val="both"/>
        <w:rPr>
          <w:rFonts w:ascii="Arial" w:hAnsi="Arial" w:cs="Arial"/>
          <w:sz w:val="24"/>
          <w:szCs w:val="24"/>
          <w:lang w:val="en-US"/>
        </w:rPr>
      </w:pPr>
    </w:p>
    <w:p w:rsidR="007001BB" w:rsidRPr="00A61CAA" w:rsidRDefault="007001BB" w:rsidP="00A61CAA">
      <w:pPr>
        <w:pStyle w:val="PargrafodaLista"/>
        <w:numPr>
          <w:ilvl w:val="0"/>
          <w:numId w:val="2"/>
        </w:numPr>
        <w:spacing w:line="480" w:lineRule="auto"/>
        <w:jc w:val="both"/>
        <w:rPr>
          <w:rFonts w:ascii="Arial" w:hAnsi="Arial" w:cs="Arial"/>
          <w:b/>
          <w:bCs/>
          <w:sz w:val="24"/>
          <w:szCs w:val="24"/>
          <w:lang w:val="en-US"/>
        </w:rPr>
      </w:pPr>
      <w:r w:rsidRPr="00A61CAA">
        <w:rPr>
          <w:rFonts w:ascii="Arial" w:hAnsi="Arial" w:cs="Arial"/>
          <w:b/>
          <w:bCs/>
          <w:sz w:val="24"/>
          <w:szCs w:val="24"/>
          <w:lang w:val="en-US"/>
        </w:rPr>
        <w:t>INTRODUÇÃO</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O Aquífero Rio Claro é um aquífero do tipo livre e raso, representado por litotipos predominantemente arenosos da unidade geológica homônima, de idade </w:t>
      </w:r>
      <w:r w:rsidR="00F67786" w:rsidRPr="00FD7BD5">
        <w:rPr>
          <w:rFonts w:ascii="Arial" w:hAnsi="Arial" w:cs="Arial"/>
          <w:sz w:val="24"/>
          <w:szCs w:val="24"/>
        </w:rPr>
        <w:t>Cenozoica</w:t>
      </w:r>
      <w:r w:rsidRPr="00FD7BD5">
        <w:rPr>
          <w:rFonts w:ascii="Arial" w:hAnsi="Arial" w:cs="Arial"/>
          <w:sz w:val="24"/>
          <w:szCs w:val="24"/>
        </w:rPr>
        <w:t>. Este aquífero abrange uma área de 84,46 Km</w:t>
      </w:r>
      <w:r w:rsidRPr="00FD7BD5">
        <w:rPr>
          <w:rFonts w:ascii="Arial" w:hAnsi="Arial" w:cs="Arial"/>
          <w:sz w:val="24"/>
          <w:szCs w:val="24"/>
          <w:vertAlign w:val="superscript"/>
        </w:rPr>
        <w:t>2</w:t>
      </w:r>
      <w:r w:rsidRPr="00FD7BD5">
        <w:rPr>
          <w:rFonts w:ascii="Arial" w:hAnsi="Arial" w:cs="Arial"/>
          <w:sz w:val="24"/>
          <w:szCs w:val="24"/>
        </w:rPr>
        <w:t xml:space="preserve"> e possui elevado potencial de exploração para fins de abastecimento em virtude de suas características hidráulicas, como demonstrado por Oliva (2007). Parcela significativa do Aquífero Rio Claro encontra-se na região urbana de Rio Claro, o que faz com que existam potenciais problemas de restrição de recarga frente à </w:t>
      </w:r>
      <w:r>
        <w:rPr>
          <w:rFonts w:ascii="Arial" w:hAnsi="Arial" w:cs="Arial"/>
          <w:sz w:val="24"/>
          <w:szCs w:val="24"/>
        </w:rPr>
        <w:t>função da impermeabilização do terreno</w:t>
      </w:r>
      <w:r w:rsidRPr="00FD7BD5">
        <w:rPr>
          <w:rFonts w:ascii="Arial" w:hAnsi="Arial" w:cs="Arial"/>
          <w:sz w:val="24"/>
          <w:szCs w:val="24"/>
        </w:rPr>
        <w:t xml:space="preserve">, assim como problemas de contaminação decorrente do vazamento da rede de esgotos e locais de armazenamento de combustíveis. </w:t>
      </w:r>
    </w:p>
    <w:p w:rsidR="007001BB" w:rsidRPr="00F67786"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Em áreas urbanas</w:t>
      </w:r>
      <w:r>
        <w:rPr>
          <w:rFonts w:ascii="Arial" w:hAnsi="Arial" w:cs="Arial"/>
          <w:sz w:val="24"/>
          <w:szCs w:val="24"/>
        </w:rPr>
        <w:t>,</w:t>
      </w:r>
      <w:r w:rsidRPr="00FD7BD5">
        <w:rPr>
          <w:rFonts w:ascii="Arial" w:hAnsi="Arial" w:cs="Arial"/>
          <w:sz w:val="24"/>
          <w:szCs w:val="24"/>
        </w:rPr>
        <w:t xml:space="preserve"> intervenções como a canalização de drenagens e a impermeabilização do terreno reduzem a capacidade da água de infiltrar no solo e, consequentemente, reduzem as</w:t>
      </w:r>
      <w:r>
        <w:rPr>
          <w:rFonts w:ascii="Arial" w:hAnsi="Arial" w:cs="Arial"/>
          <w:sz w:val="24"/>
          <w:szCs w:val="24"/>
        </w:rPr>
        <w:t xml:space="preserve"> taxas de recarga nos aquíferos livres e rasos</w:t>
      </w:r>
      <w:r w:rsidRPr="00FD7BD5">
        <w:rPr>
          <w:rFonts w:ascii="Arial" w:hAnsi="Arial" w:cs="Arial"/>
          <w:sz w:val="24"/>
          <w:szCs w:val="24"/>
        </w:rPr>
        <w:t xml:space="preserve">. A compreensão dos impactos da impermeabilização do terreno no comportamento de aquíferos é um dos assuntos menos compreendidos no entendimento da dinâmica do fluxo de águas subterrâneas. Tal fato foi </w:t>
      </w:r>
      <w:r w:rsidRPr="00FD7BD5">
        <w:rPr>
          <w:rFonts w:ascii="Arial" w:hAnsi="Arial" w:cs="Arial"/>
          <w:sz w:val="24"/>
          <w:szCs w:val="24"/>
        </w:rPr>
        <w:lastRenderedPageBreak/>
        <w:t xml:space="preserve">constatado por Foster et al (1998), que faz uma associação direta entre a impermeabilização do terreno em áreas urbanas </w:t>
      </w:r>
      <w:r>
        <w:rPr>
          <w:rFonts w:ascii="Arial" w:hAnsi="Arial" w:cs="Arial"/>
          <w:sz w:val="24"/>
          <w:szCs w:val="24"/>
        </w:rPr>
        <w:t>e os</w:t>
      </w:r>
      <w:r w:rsidRPr="00FD7BD5">
        <w:rPr>
          <w:rFonts w:ascii="Arial" w:hAnsi="Arial" w:cs="Arial"/>
          <w:sz w:val="24"/>
          <w:szCs w:val="24"/>
        </w:rPr>
        <w:t xml:space="preserve"> impactos </w:t>
      </w:r>
      <w:r>
        <w:rPr>
          <w:rFonts w:ascii="Arial" w:hAnsi="Arial" w:cs="Arial"/>
          <w:sz w:val="24"/>
          <w:szCs w:val="24"/>
        </w:rPr>
        <w:t>no</w:t>
      </w:r>
      <w:r w:rsidRPr="00FD7BD5">
        <w:rPr>
          <w:rFonts w:ascii="Arial" w:hAnsi="Arial" w:cs="Arial"/>
          <w:sz w:val="24"/>
          <w:szCs w:val="24"/>
        </w:rPr>
        <w:t xml:space="preserve"> comportamento de águas subterrâneas.  A dinâmica de um aquífero é dependente do ciclo hidrológico e, portanto, de suas condicionantes. Haase (2009) calculou o balanço hídrico para a cidade de Leipzig (Alemanha) entre os anos de 1870 e 2003 e quantificou o efeito da impermeabilização do terreno no balanço hídrico local. Os resultados deste autor indicam que a impermeabilização do terreno diminuiu a evapotranspiração em 25% e a recarga em 4%, ao passo que elevou a taxa de escoamento superficial em 182%. Yang et al (1999) conduzindo estudos referentes às variações temporais de recarga em Nottingham (Inglaterra) entre os anos de 1850 e 1995, demonstrou a existência de uma redução de 8% na recarga face à elevação da impermeabilização do terreno nesta cidade. Viviani-Lima (2007) verificou que em uma área altamente urbanizada na cidade de São Paulo</w:t>
      </w:r>
      <w:r>
        <w:rPr>
          <w:rFonts w:ascii="Arial" w:hAnsi="Arial" w:cs="Arial"/>
          <w:sz w:val="24"/>
          <w:szCs w:val="24"/>
        </w:rPr>
        <w:t>,</w:t>
      </w:r>
      <w:r w:rsidRPr="00FD7BD5">
        <w:rPr>
          <w:rFonts w:ascii="Arial" w:hAnsi="Arial" w:cs="Arial"/>
          <w:sz w:val="24"/>
          <w:szCs w:val="24"/>
        </w:rPr>
        <w:t xml:space="preserve"> as taxas de recarga natural são reduzidas e que 65% da água de recarga são oriundos de fuga da rede de abastecimento de água, tendo em vista que a elevada taxa de impermeabilização impede que a água oriunda de precipitação infiltre no solo. </w:t>
      </w:r>
      <w:r>
        <w:rPr>
          <w:rFonts w:ascii="Arial" w:hAnsi="Arial" w:cs="Arial"/>
          <w:sz w:val="24"/>
          <w:szCs w:val="24"/>
        </w:rPr>
        <w:t xml:space="preserve">Uma vez que o grau de impermeabilização do terreno possui influências significativas no volume de recarga de aquíferos, esta não pode ser negligenciada em estudos de gerenciamento de recursos hídricos subterrâneos </w:t>
      </w:r>
      <w:r w:rsidRPr="00F67786">
        <w:rPr>
          <w:rFonts w:ascii="Arial" w:hAnsi="Arial" w:cs="Arial"/>
          <w:sz w:val="24"/>
          <w:szCs w:val="24"/>
        </w:rPr>
        <w:t>e em modelagem numérica de fluxo.</w:t>
      </w:r>
    </w:p>
    <w:p w:rsidR="007001BB" w:rsidRPr="00FD7BD5" w:rsidRDefault="007001BB" w:rsidP="00FD7BD5">
      <w:pPr>
        <w:spacing w:line="480" w:lineRule="auto"/>
        <w:ind w:firstLine="708"/>
        <w:jc w:val="both"/>
        <w:rPr>
          <w:rFonts w:ascii="Arial" w:hAnsi="Arial" w:cs="Arial"/>
          <w:sz w:val="24"/>
          <w:szCs w:val="24"/>
        </w:rPr>
      </w:pPr>
      <w:r w:rsidRPr="00F67786">
        <w:rPr>
          <w:rFonts w:ascii="Arial" w:hAnsi="Arial" w:cs="Arial"/>
          <w:sz w:val="24"/>
          <w:szCs w:val="24"/>
        </w:rPr>
        <w:t>Em virtude da importância exercida pela impermeabilização do aquífero em áreas urbanas sobre a recarga de aquíferos, a classificação da área impermeável, bem como sua variação temporal, pode ser mensurada por meio de técnicas de sensoriamento remoto, sobretudo a partir de imagens de</w:t>
      </w:r>
      <w:r w:rsidRPr="00FD7BD5">
        <w:rPr>
          <w:rFonts w:ascii="Arial" w:hAnsi="Arial" w:cs="Arial"/>
          <w:sz w:val="24"/>
          <w:szCs w:val="24"/>
        </w:rPr>
        <w:t xml:space="preserve"> </w:t>
      </w:r>
      <w:r w:rsidRPr="00FD7BD5">
        <w:rPr>
          <w:rFonts w:ascii="Arial" w:hAnsi="Arial" w:cs="Arial"/>
          <w:sz w:val="24"/>
          <w:szCs w:val="24"/>
        </w:rPr>
        <w:lastRenderedPageBreak/>
        <w:t xml:space="preserve">satélite. Dentre tais técnicas, destacam-se as técnicas de classificação que representam uma metodologia eficiente de extração de informações a partir da imagem empregada, a partir da elaboração de mapas temáticos. </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Dentre as imagens de satélite disponíveis é possível destacar as oriundas do</w:t>
      </w:r>
      <w:r>
        <w:rPr>
          <w:rFonts w:ascii="Arial" w:hAnsi="Arial" w:cs="Arial"/>
          <w:sz w:val="24"/>
          <w:szCs w:val="24"/>
        </w:rPr>
        <w:t xml:space="preserve"> programa de</w:t>
      </w:r>
      <w:r w:rsidRPr="00FD7BD5">
        <w:rPr>
          <w:rFonts w:ascii="Arial" w:hAnsi="Arial" w:cs="Arial"/>
          <w:sz w:val="24"/>
          <w:szCs w:val="24"/>
        </w:rPr>
        <w:t xml:space="preserve"> satélites Landsat, que trabalham</w:t>
      </w:r>
      <w:r>
        <w:rPr>
          <w:rFonts w:ascii="Arial" w:hAnsi="Arial" w:cs="Arial"/>
          <w:sz w:val="24"/>
          <w:szCs w:val="24"/>
        </w:rPr>
        <w:t xml:space="preserve"> com </w:t>
      </w:r>
      <w:r w:rsidRPr="00FD7BD5">
        <w:rPr>
          <w:rFonts w:ascii="Arial" w:hAnsi="Arial" w:cs="Arial"/>
          <w:sz w:val="24"/>
          <w:szCs w:val="24"/>
        </w:rPr>
        <w:t>bandas monocromáticas que captam espectros do infravermelho, com resolução de 30 m,</w:t>
      </w:r>
      <w:r>
        <w:rPr>
          <w:rFonts w:ascii="Arial" w:hAnsi="Arial" w:cs="Arial"/>
          <w:sz w:val="24"/>
          <w:szCs w:val="24"/>
        </w:rPr>
        <w:t xml:space="preserve"> uma banda pancromática com resolução de 15 m e bandas termais </w:t>
      </w:r>
      <w:r w:rsidRPr="00FD7BD5">
        <w:rPr>
          <w:rFonts w:ascii="Arial" w:hAnsi="Arial" w:cs="Arial"/>
          <w:sz w:val="24"/>
          <w:szCs w:val="24"/>
        </w:rPr>
        <w:t>que possu</w:t>
      </w:r>
      <w:r>
        <w:rPr>
          <w:rFonts w:ascii="Arial" w:hAnsi="Arial" w:cs="Arial"/>
          <w:sz w:val="24"/>
          <w:szCs w:val="24"/>
        </w:rPr>
        <w:t>em</w:t>
      </w:r>
      <w:r w:rsidRPr="00FD7BD5">
        <w:rPr>
          <w:rFonts w:ascii="Arial" w:hAnsi="Arial" w:cs="Arial"/>
          <w:sz w:val="24"/>
          <w:szCs w:val="24"/>
        </w:rPr>
        <w:t xml:space="preserve"> resolução de 120 m. Uma forte restrição ao emprego das </w:t>
      </w:r>
      <w:r>
        <w:rPr>
          <w:rFonts w:ascii="Arial" w:hAnsi="Arial" w:cs="Arial"/>
          <w:sz w:val="24"/>
          <w:szCs w:val="24"/>
        </w:rPr>
        <w:t xml:space="preserve">bandas multi-espectrais das </w:t>
      </w:r>
      <w:r w:rsidRPr="00FD7BD5">
        <w:rPr>
          <w:rFonts w:ascii="Arial" w:hAnsi="Arial" w:cs="Arial"/>
          <w:sz w:val="24"/>
          <w:szCs w:val="24"/>
        </w:rPr>
        <w:t>imagens dos satélites</w:t>
      </w:r>
      <w:r>
        <w:rPr>
          <w:rFonts w:ascii="Arial" w:hAnsi="Arial" w:cs="Arial"/>
          <w:sz w:val="24"/>
          <w:szCs w:val="24"/>
        </w:rPr>
        <w:t xml:space="preserve"> Landsat </w:t>
      </w:r>
      <w:r w:rsidRPr="00FD7BD5">
        <w:rPr>
          <w:rFonts w:ascii="Arial" w:hAnsi="Arial" w:cs="Arial"/>
          <w:sz w:val="24"/>
          <w:szCs w:val="24"/>
        </w:rPr>
        <w:t xml:space="preserve">encontram-se em sua resolução, de 30 m, que é superior à maioria dos alvos presentes em ambientes urbanos. Como descrito por Jensen (2000), a dificuldade em áreas urbanas é que tipicamente estas são compostas por feições menores do que a resolução espacial dos sensores, tais como construções, árvores, grama, asfalto, </w:t>
      </w:r>
      <w:r>
        <w:rPr>
          <w:rFonts w:ascii="Arial" w:hAnsi="Arial" w:cs="Arial"/>
          <w:sz w:val="24"/>
          <w:szCs w:val="24"/>
        </w:rPr>
        <w:t>corpos d’</w:t>
      </w:r>
      <w:r w:rsidRPr="00FD7BD5">
        <w:rPr>
          <w:rFonts w:ascii="Arial" w:hAnsi="Arial" w:cs="Arial"/>
          <w:sz w:val="24"/>
          <w:szCs w:val="24"/>
        </w:rPr>
        <w:t>água, etc. Deste modo, as imagens de média resolução (entre 10 e 100 m)</w:t>
      </w:r>
      <w:r>
        <w:rPr>
          <w:rFonts w:ascii="Arial" w:hAnsi="Arial" w:cs="Arial"/>
          <w:sz w:val="24"/>
          <w:szCs w:val="24"/>
        </w:rPr>
        <w:t>,</w:t>
      </w:r>
      <w:r w:rsidRPr="00FD7BD5">
        <w:rPr>
          <w:rFonts w:ascii="Arial" w:hAnsi="Arial" w:cs="Arial"/>
          <w:sz w:val="24"/>
          <w:szCs w:val="24"/>
        </w:rPr>
        <w:t xml:space="preserve"> tais como </w:t>
      </w:r>
      <w:r>
        <w:rPr>
          <w:rFonts w:ascii="Arial" w:hAnsi="Arial" w:cs="Arial"/>
          <w:sz w:val="24"/>
          <w:szCs w:val="24"/>
        </w:rPr>
        <w:t>as oriundas dos satélites</w:t>
      </w:r>
      <w:r w:rsidRPr="00FD7BD5">
        <w:rPr>
          <w:rFonts w:ascii="Arial" w:hAnsi="Arial" w:cs="Arial"/>
          <w:sz w:val="24"/>
          <w:szCs w:val="24"/>
        </w:rPr>
        <w:t xml:space="preserve"> Landsat</w:t>
      </w:r>
      <w:r>
        <w:rPr>
          <w:rFonts w:ascii="Arial" w:hAnsi="Arial" w:cs="Arial"/>
          <w:sz w:val="24"/>
          <w:szCs w:val="24"/>
        </w:rPr>
        <w:t>,</w:t>
      </w:r>
      <w:r w:rsidRPr="00FD7BD5">
        <w:rPr>
          <w:rFonts w:ascii="Arial" w:hAnsi="Arial" w:cs="Arial"/>
          <w:sz w:val="24"/>
          <w:szCs w:val="24"/>
        </w:rPr>
        <w:t xml:space="preserve"> em áreas urbanas</w:t>
      </w:r>
      <w:r>
        <w:rPr>
          <w:rFonts w:ascii="Arial" w:hAnsi="Arial" w:cs="Arial"/>
          <w:sz w:val="24"/>
          <w:szCs w:val="24"/>
        </w:rPr>
        <w:t>,</w:t>
      </w:r>
      <w:r w:rsidRPr="00FD7BD5">
        <w:rPr>
          <w:rFonts w:ascii="Arial" w:hAnsi="Arial" w:cs="Arial"/>
          <w:sz w:val="24"/>
          <w:szCs w:val="24"/>
        </w:rPr>
        <w:t xml:space="preserve"> se caracterizam por problemas de pixels mistos, que representam pixels com a combinação espectral de diferentes alvos. </w:t>
      </w:r>
    </w:p>
    <w:p w:rsidR="007001BB" w:rsidRPr="00F67786"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Para paisagens urbanas, Jensen (2000) demonstrou que a resolução </w:t>
      </w:r>
      <w:r>
        <w:rPr>
          <w:rFonts w:ascii="Arial" w:hAnsi="Arial" w:cs="Arial"/>
          <w:sz w:val="24"/>
          <w:szCs w:val="24"/>
        </w:rPr>
        <w:t xml:space="preserve">espacial </w:t>
      </w:r>
      <w:r w:rsidRPr="00FD7BD5">
        <w:rPr>
          <w:rFonts w:ascii="Arial" w:hAnsi="Arial" w:cs="Arial"/>
          <w:sz w:val="24"/>
          <w:szCs w:val="24"/>
        </w:rPr>
        <w:t>da imagem é mais importante que</w:t>
      </w:r>
      <w:r>
        <w:rPr>
          <w:rFonts w:ascii="Arial" w:hAnsi="Arial" w:cs="Arial"/>
          <w:sz w:val="24"/>
          <w:szCs w:val="24"/>
        </w:rPr>
        <w:t xml:space="preserve"> a</w:t>
      </w:r>
      <w:r w:rsidRPr="00FD7BD5">
        <w:rPr>
          <w:rFonts w:ascii="Arial" w:hAnsi="Arial" w:cs="Arial"/>
          <w:sz w:val="24"/>
          <w:szCs w:val="24"/>
        </w:rPr>
        <w:t xml:space="preserve"> resolução espectral. Deste modo, </w:t>
      </w:r>
      <w:r w:rsidRPr="00F67786">
        <w:rPr>
          <w:rFonts w:ascii="Arial" w:hAnsi="Arial" w:cs="Arial"/>
          <w:sz w:val="24"/>
          <w:szCs w:val="24"/>
        </w:rPr>
        <w:t xml:space="preserve">elevados graus de acurácia na classificação são obtidos apenas com sensores com alta resolução (maior que 5 m), tais como demonstrado por Sugumaran et al (2002) e van der Sande et al (2003) empregando imagens do satélite IKONOS. A despeito de sua restrita adequabilidade para este fim, imagens com média resolução, tais como as oriundas dos satélites Landsat, ainda são comumente empregadas para classificação de áreas urbanas. Em virtude deste </w:t>
      </w:r>
      <w:r w:rsidRPr="00F67786">
        <w:rPr>
          <w:rFonts w:ascii="Arial" w:hAnsi="Arial" w:cs="Arial"/>
          <w:sz w:val="24"/>
          <w:szCs w:val="24"/>
        </w:rPr>
        <w:lastRenderedPageBreak/>
        <w:t>fato, diferentes técnicas têm sido sucessivamente propostas para aprimorar a classificação a partir destas imagens de média resolução, como a utilização de informação sub-pixel (</w:t>
      </w:r>
      <w:r w:rsidRPr="00F67786">
        <w:rPr>
          <w:rFonts w:ascii="Arial" w:hAnsi="Arial" w:cs="Arial"/>
          <w:smallCaps/>
          <w:sz w:val="24"/>
          <w:szCs w:val="24"/>
        </w:rPr>
        <w:t>Rashed et al, 2001</w:t>
      </w:r>
      <w:r w:rsidRPr="00F67786">
        <w:rPr>
          <w:rFonts w:ascii="Arial" w:hAnsi="Arial" w:cs="Arial"/>
          <w:sz w:val="24"/>
          <w:szCs w:val="24"/>
        </w:rPr>
        <w:t>), integração de informações de outros sensores (</w:t>
      </w:r>
      <w:r w:rsidRPr="00F67786">
        <w:rPr>
          <w:rFonts w:ascii="Arial" w:hAnsi="Arial" w:cs="Arial"/>
          <w:smallCaps/>
          <w:sz w:val="24"/>
          <w:szCs w:val="24"/>
        </w:rPr>
        <w:t>Harris e  Ventura</w:t>
      </w:r>
      <w:r w:rsidRPr="00F67786">
        <w:rPr>
          <w:rFonts w:ascii="Arial" w:hAnsi="Arial" w:cs="Arial"/>
          <w:sz w:val="24"/>
          <w:szCs w:val="24"/>
        </w:rPr>
        <w:t>, 1995), a utilização completa de informações espectrais de um único sensor (</w:t>
      </w:r>
      <w:r w:rsidRPr="00F67786">
        <w:rPr>
          <w:rFonts w:ascii="Arial" w:hAnsi="Arial" w:cs="Arial"/>
          <w:smallCaps/>
          <w:sz w:val="24"/>
          <w:szCs w:val="24"/>
        </w:rPr>
        <w:t>Gong e Howarth</w:t>
      </w:r>
      <w:r w:rsidRPr="00F67786">
        <w:rPr>
          <w:rFonts w:ascii="Arial" w:hAnsi="Arial" w:cs="Arial"/>
          <w:sz w:val="24"/>
          <w:szCs w:val="24"/>
        </w:rPr>
        <w:t>, 1992), a análise de mistura espectral (SMA) (</w:t>
      </w:r>
      <w:r w:rsidRPr="00F67786">
        <w:rPr>
          <w:rFonts w:ascii="Arial" w:hAnsi="Arial" w:cs="Arial"/>
          <w:smallCaps/>
          <w:sz w:val="24"/>
          <w:szCs w:val="24"/>
        </w:rPr>
        <w:t>Small, 2005</w:t>
      </w:r>
      <w:r w:rsidRPr="00F67786">
        <w:rPr>
          <w:rFonts w:ascii="Arial" w:hAnsi="Arial" w:cs="Arial"/>
          <w:sz w:val="24"/>
          <w:szCs w:val="24"/>
        </w:rPr>
        <w:t>) ou ainda com a combinação de imagens pancromáticas (</w:t>
      </w:r>
      <w:r w:rsidRPr="00F67786">
        <w:rPr>
          <w:rFonts w:ascii="Arial" w:hAnsi="Arial" w:cs="Arial"/>
          <w:smallCaps/>
          <w:sz w:val="24"/>
          <w:szCs w:val="24"/>
        </w:rPr>
        <w:t>Getman et al, 200</w:t>
      </w:r>
      <w:r w:rsidRPr="00F67786">
        <w:rPr>
          <w:rFonts w:ascii="Arial" w:hAnsi="Arial" w:cs="Arial"/>
          <w:sz w:val="24"/>
          <w:szCs w:val="24"/>
        </w:rPr>
        <w:t>8).</w:t>
      </w:r>
    </w:p>
    <w:p w:rsidR="007001BB" w:rsidRPr="00F67786" w:rsidRDefault="007001BB" w:rsidP="00FD7BD5">
      <w:pPr>
        <w:spacing w:line="480" w:lineRule="auto"/>
        <w:jc w:val="both"/>
        <w:rPr>
          <w:rFonts w:ascii="Arial" w:hAnsi="Arial" w:cs="Arial"/>
          <w:sz w:val="24"/>
          <w:szCs w:val="24"/>
        </w:rPr>
      </w:pPr>
      <w:r w:rsidRPr="00F67786">
        <w:rPr>
          <w:rFonts w:ascii="Arial" w:hAnsi="Arial" w:cs="Arial"/>
          <w:sz w:val="24"/>
          <w:szCs w:val="24"/>
        </w:rPr>
        <w:tab/>
        <w:t>A acurácia das classificações empregando imagens de média resolução pode ser empreendia a partir do método empregado por Congalton e Green (1999), podendo ser obtida a partir da comparação de amostras aleatórias de pixels das imagens classificadas com imagens de referência, tais como fotografias aéreas e imagens de satélite de alta resolução.</w:t>
      </w:r>
    </w:p>
    <w:p w:rsidR="007001BB" w:rsidRPr="00F67786" w:rsidRDefault="007001BB" w:rsidP="00FD7BD5">
      <w:pPr>
        <w:spacing w:line="480" w:lineRule="auto"/>
        <w:jc w:val="both"/>
        <w:rPr>
          <w:rFonts w:ascii="Arial" w:hAnsi="Arial" w:cs="Arial"/>
          <w:b/>
          <w:bCs/>
          <w:sz w:val="24"/>
          <w:szCs w:val="24"/>
        </w:rPr>
      </w:pPr>
      <w:r w:rsidRPr="00F67786">
        <w:rPr>
          <w:rFonts w:ascii="Arial" w:hAnsi="Arial" w:cs="Arial"/>
          <w:b/>
          <w:bCs/>
          <w:sz w:val="24"/>
          <w:szCs w:val="24"/>
        </w:rPr>
        <w:t>2. OBJETIVOS</w:t>
      </w:r>
    </w:p>
    <w:p w:rsidR="007001BB" w:rsidRPr="00F67786" w:rsidRDefault="007001BB" w:rsidP="00FD7BD5">
      <w:pPr>
        <w:spacing w:line="480" w:lineRule="auto"/>
        <w:ind w:firstLine="708"/>
        <w:jc w:val="both"/>
        <w:rPr>
          <w:rFonts w:ascii="Arial" w:hAnsi="Arial" w:cs="Arial"/>
          <w:sz w:val="24"/>
          <w:szCs w:val="24"/>
        </w:rPr>
      </w:pPr>
      <w:r w:rsidRPr="00F67786">
        <w:rPr>
          <w:rFonts w:ascii="Arial" w:hAnsi="Arial" w:cs="Arial"/>
          <w:sz w:val="24"/>
          <w:szCs w:val="24"/>
        </w:rPr>
        <w:t>O presente trabalho visa a proposição de técnicas para o aprimoramento da classificação por pixel com as imagens multi-espectrais adquiridas pelo satélite LANDSAT 8, utilizando-se a classificação de áreas impermeabilizadas que recobrem o Aquífero Rio Claro, no munícipio de Rio Claro/SP e sua relação com o comportamento da flutuação do nível d’água.</w:t>
      </w:r>
    </w:p>
    <w:p w:rsidR="007001BB" w:rsidRPr="00F67786" w:rsidRDefault="007001BB" w:rsidP="00FD7BD5">
      <w:pPr>
        <w:spacing w:line="480" w:lineRule="auto"/>
        <w:jc w:val="both"/>
        <w:rPr>
          <w:rFonts w:ascii="Arial" w:hAnsi="Arial" w:cs="Arial"/>
          <w:b/>
          <w:bCs/>
          <w:sz w:val="24"/>
          <w:szCs w:val="24"/>
        </w:rPr>
      </w:pPr>
      <w:r w:rsidRPr="00F67786">
        <w:rPr>
          <w:rFonts w:ascii="Arial" w:hAnsi="Arial" w:cs="Arial"/>
          <w:b/>
          <w:bCs/>
          <w:sz w:val="24"/>
          <w:szCs w:val="24"/>
        </w:rPr>
        <w:t>3. LOCALIZAÇÃO</w:t>
      </w:r>
    </w:p>
    <w:p w:rsidR="007001BB" w:rsidRPr="00FD7BD5" w:rsidRDefault="007001BB" w:rsidP="00FD7BD5">
      <w:pPr>
        <w:autoSpaceDE w:val="0"/>
        <w:autoSpaceDN w:val="0"/>
        <w:adjustRightInd w:val="0"/>
        <w:spacing w:after="0" w:line="480" w:lineRule="auto"/>
        <w:jc w:val="both"/>
        <w:rPr>
          <w:rFonts w:ascii="Arial" w:hAnsi="Arial" w:cs="Arial"/>
          <w:sz w:val="24"/>
          <w:szCs w:val="24"/>
        </w:rPr>
      </w:pPr>
      <w:r w:rsidRPr="00F67786">
        <w:rPr>
          <w:rFonts w:ascii="Arial" w:hAnsi="Arial" w:cs="Arial"/>
          <w:sz w:val="24"/>
          <w:szCs w:val="24"/>
        </w:rPr>
        <w:tab/>
        <w:t xml:space="preserve">O Município de Rio Claro é circundado, num raio aproximadamente de 30 km,pelos municípios de Corumbataí e Leme, a Norte, Piracicaba e Iracemápolis, a Sul, Araras e Santa Gertrudes, a Leste, Ipeúna e Itirapina, a Oeste. Inclui ainda os distritos Assistência e Ajapi e os bairros rurais Batovi e Ferraz. A cidade de Rio Claro dista 173 km da capital paulista, com ligação </w:t>
      </w:r>
      <w:r w:rsidRPr="00F67786">
        <w:rPr>
          <w:rFonts w:ascii="Arial" w:hAnsi="Arial" w:cs="Arial"/>
          <w:sz w:val="24"/>
          <w:szCs w:val="24"/>
        </w:rPr>
        <w:lastRenderedPageBreak/>
        <w:t>pelo sistema Anhanguera</w:t>
      </w:r>
      <w:r w:rsidRPr="00FD7BD5">
        <w:rPr>
          <w:rFonts w:ascii="Arial" w:hAnsi="Arial" w:cs="Arial"/>
          <w:sz w:val="24"/>
          <w:szCs w:val="24"/>
        </w:rPr>
        <w:t>-Bandeirantes e rodovia Washington Luiz. A Figura 1 mostra a localização da área estudada.</w:t>
      </w:r>
    </w:p>
    <w:p w:rsidR="00FA4B1C" w:rsidRDefault="00FA4B1C" w:rsidP="00DF33FE">
      <w:pPr>
        <w:autoSpaceDE w:val="0"/>
        <w:autoSpaceDN w:val="0"/>
        <w:adjustRightInd w:val="0"/>
        <w:spacing w:after="0" w:line="240" w:lineRule="auto"/>
        <w:jc w:val="center"/>
        <w:rPr>
          <w:rFonts w:ascii="Arial" w:hAnsi="Arial" w:cs="Arial"/>
          <w:sz w:val="24"/>
          <w:szCs w:val="24"/>
        </w:rPr>
      </w:pPr>
    </w:p>
    <w:p w:rsidR="00FA4B1C" w:rsidRDefault="00FA4B1C" w:rsidP="00DF33FE">
      <w:pPr>
        <w:autoSpaceDE w:val="0"/>
        <w:autoSpaceDN w:val="0"/>
        <w:adjustRightInd w:val="0"/>
        <w:spacing w:after="0" w:line="240" w:lineRule="auto"/>
        <w:jc w:val="center"/>
        <w:rPr>
          <w:rFonts w:ascii="Arial" w:hAnsi="Arial" w:cs="Arial"/>
          <w:sz w:val="24"/>
          <w:szCs w:val="24"/>
        </w:rPr>
      </w:pPr>
    </w:p>
    <w:p w:rsidR="00FA4B1C" w:rsidRDefault="00FA4B1C" w:rsidP="00DF33FE">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lang w:eastAsia="pt-BR"/>
        </w:rPr>
        <w:drawing>
          <wp:inline distT="0" distB="0" distL="0" distR="0" wp14:anchorId="3CF223DD" wp14:editId="3056B365">
            <wp:extent cx="4907863" cy="30194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zação_impermeavel.bmp"/>
                    <pic:cNvPicPr/>
                  </pic:nvPicPr>
                  <pic:blipFill rotWithShape="1">
                    <a:blip r:embed="rId9">
                      <a:extLst>
                        <a:ext uri="{28A0092B-C50C-407E-A947-70E740481C1C}">
                          <a14:useLocalDpi xmlns:a14="http://schemas.microsoft.com/office/drawing/2010/main" val="0"/>
                        </a:ext>
                      </a:extLst>
                    </a:blip>
                    <a:srcRect l="4240" r="12194"/>
                    <a:stretch/>
                  </pic:blipFill>
                  <pic:spPr bwMode="auto">
                    <a:xfrm>
                      <a:off x="0" y="0"/>
                      <a:ext cx="4915734" cy="3024267"/>
                    </a:xfrm>
                    <a:prstGeom prst="rect">
                      <a:avLst/>
                    </a:prstGeom>
                    <a:ln>
                      <a:noFill/>
                    </a:ln>
                    <a:extLst>
                      <a:ext uri="{53640926-AAD7-44D8-BBD7-CCE9431645EC}">
                        <a14:shadowObscured xmlns:a14="http://schemas.microsoft.com/office/drawing/2010/main"/>
                      </a:ext>
                    </a:extLst>
                  </pic:spPr>
                </pic:pic>
              </a:graphicData>
            </a:graphic>
          </wp:inline>
        </w:drawing>
      </w:r>
    </w:p>
    <w:p w:rsidR="007001BB" w:rsidRDefault="007001BB" w:rsidP="00DF33FE">
      <w:pPr>
        <w:autoSpaceDE w:val="0"/>
        <w:autoSpaceDN w:val="0"/>
        <w:adjustRightInd w:val="0"/>
        <w:spacing w:after="0" w:line="240" w:lineRule="auto"/>
        <w:jc w:val="center"/>
        <w:rPr>
          <w:rFonts w:ascii="Arial" w:hAnsi="Arial" w:cs="Arial"/>
          <w:sz w:val="24"/>
          <w:szCs w:val="24"/>
        </w:rPr>
      </w:pPr>
      <w:r w:rsidRPr="00FD7BD5">
        <w:rPr>
          <w:rFonts w:ascii="Arial" w:hAnsi="Arial" w:cs="Arial"/>
          <w:sz w:val="24"/>
          <w:szCs w:val="24"/>
        </w:rPr>
        <w:t>Figura 1 – Localização do munícipio de Rio Claro, onde se localiza a área de estudo.</w:t>
      </w:r>
    </w:p>
    <w:p w:rsidR="007001BB" w:rsidRDefault="007001BB" w:rsidP="00DF33FE">
      <w:pPr>
        <w:autoSpaceDE w:val="0"/>
        <w:autoSpaceDN w:val="0"/>
        <w:adjustRightInd w:val="0"/>
        <w:spacing w:after="0" w:line="240" w:lineRule="auto"/>
        <w:jc w:val="center"/>
        <w:rPr>
          <w:rFonts w:ascii="Arial" w:hAnsi="Arial" w:cs="Arial"/>
          <w:sz w:val="24"/>
          <w:szCs w:val="24"/>
          <w:lang w:val="en-US"/>
        </w:rPr>
      </w:pPr>
      <w:r w:rsidRPr="006E4B77">
        <w:rPr>
          <w:rFonts w:ascii="Arial" w:hAnsi="Arial" w:cs="Arial"/>
          <w:sz w:val="24"/>
          <w:szCs w:val="24"/>
          <w:lang w:val="en-US"/>
        </w:rPr>
        <w:t xml:space="preserve">Figure 1 </w:t>
      </w:r>
      <w:r>
        <w:rPr>
          <w:rFonts w:ascii="Arial" w:hAnsi="Arial" w:cs="Arial"/>
          <w:sz w:val="24"/>
          <w:szCs w:val="24"/>
          <w:lang w:val="en-US"/>
        </w:rPr>
        <w:t>–</w:t>
      </w:r>
      <w:r w:rsidRPr="006E4B77">
        <w:rPr>
          <w:rFonts w:ascii="Arial" w:hAnsi="Arial" w:cs="Arial"/>
          <w:sz w:val="24"/>
          <w:szCs w:val="24"/>
          <w:lang w:val="en-US"/>
        </w:rPr>
        <w:t xml:space="preserve"> Location</w:t>
      </w:r>
      <w:r>
        <w:rPr>
          <w:rFonts w:ascii="Arial" w:hAnsi="Arial" w:cs="Arial"/>
          <w:sz w:val="24"/>
          <w:szCs w:val="24"/>
          <w:lang w:val="en-US"/>
        </w:rPr>
        <w:t xml:space="preserve"> of the study area in</w:t>
      </w:r>
      <w:r w:rsidRPr="006E4B77">
        <w:rPr>
          <w:rFonts w:ascii="Arial" w:hAnsi="Arial" w:cs="Arial"/>
          <w:sz w:val="24"/>
          <w:szCs w:val="24"/>
          <w:lang w:val="en-US"/>
        </w:rPr>
        <w:t xml:space="preserve"> municipality of Rio Claro, </w:t>
      </w:r>
      <w:r w:rsidRPr="004416E6">
        <w:rPr>
          <w:rFonts w:ascii="Arial" w:hAnsi="Arial" w:cs="Arial"/>
          <w:sz w:val="24"/>
          <w:szCs w:val="24"/>
          <w:lang w:val="en-US"/>
        </w:rPr>
        <w:t>where the study area is located.</w:t>
      </w:r>
    </w:p>
    <w:p w:rsidR="007001BB" w:rsidRDefault="007001BB" w:rsidP="004416E6">
      <w:pPr>
        <w:autoSpaceDE w:val="0"/>
        <w:autoSpaceDN w:val="0"/>
        <w:adjustRightInd w:val="0"/>
        <w:spacing w:after="0" w:line="480" w:lineRule="auto"/>
        <w:jc w:val="center"/>
        <w:rPr>
          <w:rFonts w:ascii="Arial" w:hAnsi="Arial" w:cs="Arial"/>
          <w:sz w:val="24"/>
          <w:szCs w:val="24"/>
          <w:lang w:val="en-US"/>
        </w:rPr>
      </w:pPr>
    </w:p>
    <w:p w:rsidR="007001BB" w:rsidRPr="006E4B77" w:rsidRDefault="007001BB" w:rsidP="004416E6">
      <w:pPr>
        <w:autoSpaceDE w:val="0"/>
        <w:autoSpaceDN w:val="0"/>
        <w:adjustRightInd w:val="0"/>
        <w:spacing w:after="0" w:line="480" w:lineRule="auto"/>
        <w:jc w:val="center"/>
        <w:rPr>
          <w:rFonts w:ascii="Arial" w:hAnsi="Arial" w:cs="Arial"/>
          <w:sz w:val="24"/>
          <w:szCs w:val="24"/>
          <w:lang w:val="en-US"/>
        </w:rPr>
      </w:pPr>
    </w:p>
    <w:p w:rsidR="007001BB" w:rsidRDefault="007001BB" w:rsidP="00953B00">
      <w:pPr>
        <w:spacing w:line="240" w:lineRule="atLeast"/>
        <w:jc w:val="both"/>
        <w:rPr>
          <w:rFonts w:ascii="Arial" w:hAnsi="Arial" w:cs="Arial"/>
          <w:b/>
          <w:bCs/>
          <w:sz w:val="24"/>
          <w:szCs w:val="24"/>
        </w:rPr>
      </w:pPr>
      <w:r>
        <w:rPr>
          <w:rFonts w:ascii="Arial" w:hAnsi="Arial" w:cs="Arial"/>
          <w:b/>
          <w:bCs/>
          <w:sz w:val="24"/>
          <w:szCs w:val="24"/>
        </w:rPr>
        <w:t>4</w:t>
      </w:r>
      <w:r w:rsidRPr="00953B00">
        <w:rPr>
          <w:rFonts w:ascii="Arial" w:hAnsi="Arial" w:cs="Arial"/>
          <w:b/>
          <w:bCs/>
          <w:sz w:val="24"/>
          <w:szCs w:val="24"/>
        </w:rPr>
        <w:t xml:space="preserve">. </w:t>
      </w:r>
      <w:r>
        <w:rPr>
          <w:rFonts w:ascii="Arial" w:hAnsi="Arial" w:cs="Arial"/>
          <w:b/>
          <w:bCs/>
          <w:sz w:val="24"/>
          <w:szCs w:val="24"/>
        </w:rPr>
        <w:t>AQUÍFERO RIO CLARO</w:t>
      </w:r>
    </w:p>
    <w:p w:rsidR="007001BB" w:rsidRPr="00953B00" w:rsidRDefault="007001BB" w:rsidP="00953B00">
      <w:pPr>
        <w:spacing w:line="240" w:lineRule="atLeast"/>
        <w:jc w:val="both"/>
        <w:rPr>
          <w:rFonts w:ascii="Arial" w:hAnsi="Arial" w:cs="Arial"/>
          <w:b/>
          <w:bCs/>
          <w:sz w:val="24"/>
          <w:szCs w:val="24"/>
        </w:rPr>
      </w:pPr>
    </w:p>
    <w:p w:rsidR="007001BB" w:rsidRPr="00953B00" w:rsidRDefault="007001BB" w:rsidP="00953B00">
      <w:pPr>
        <w:autoSpaceDE w:val="0"/>
        <w:autoSpaceDN w:val="0"/>
        <w:adjustRightInd w:val="0"/>
        <w:spacing w:after="0" w:line="480" w:lineRule="auto"/>
        <w:ind w:firstLine="708"/>
        <w:jc w:val="both"/>
        <w:rPr>
          <w:rFonts w:ascii="Arial" w:hAnsi="Arial" w:cs="Arial"/>
          <w:sz w:val="24"/>
          <w:szCs w:val="24"/>
        </w:rPr>
      </w:pPr>
      <w:r w:rsidRPr="00F67786">
        <w:rPr>
          <w:rFonts w:ascii="Arial" w:hAnsi="Arial" w:cs="Arial"/>
          <w:sz w:val="24"/>
          <w:szCs w:val="24"/>
        </w:rPr>
        <w:t>O Aquífero Rio Claro ocupa uma área aproximada de 8446 Km</w:t>
      </w:r>
      <w:r w:rsidRPr="00F67786">
        <w:rPr>
          <w:rFonts w:ascii="Arial" w:hAnsi="Arial" w:cs="Arial"/>
          <w:sz w:val="24"/>
          <w:szCs w:val="24"/>
          <w:vertAlign w:val="superscript"/>
        </w:rPr>
        <w:t>2</w:t>
      </w:r>
      <w:r w:rsidRPr="00F67786">
        <w:rPr>
          <w:rFonts w:ascii="Arial" w:hAnsi="Arial" w:cs="Arial"/>
          <w:sz w:val="24"/>
          <w:szCs w:val="24"/>
        </w:rPr>
        <w:t xml:space="preserve"> e </w:t>
      </w:r>
      <w:r w:rsidR="00F67786" w:rsidRPr="00F67786">
        <w:rPr>
          <w:rFonts w:ascii="Arial" w:hAnsi="Arial" w:cs="Arial"/>
          <w:sz w:val="24"/>
          <w:szCs w:val="24"/>
        </w:rPr>
        <w:t>é</w:t>
      </w:r>
      <w:r w:rsidRPr="00F67786">
        <w:rPr>
          <w:rFonts w:ascii="Arial" w:hAnsi="Arial" w:cs="Arial"/>
          <w:sz w:val="24"/>
          <w:szCs w:val="24"/>
        </w:rPr>
        <w:t xml:space="preserve"> </w:t>
      </w:r>
      <w:r w:rsidR="00F67786" w:rsidRPr="00F67786">
        <w:rPr>
          <w:rFonts w:ascii="Arial" w:hAnsi="Arial" w:cs="Arial"/>
          <w:sz w:val="24"/>
          <w:szCs w:val="24"/>
        </w:rPr>
        <w:t>representado</w:t>
      </w:r>
      <w:r w:rsidRPr="00F67786">
        <w:rPr>
          <w:rFonts w:ascii="Arial" w:hAnsi="Arial" w:cs="Arial"/>
          <w:sz w:val="24"/>
          <w:szCs w:val="24"/>
        </w:rPr>
        <w:t xml:space="preserve"> por sedimentos essencialmente arenosos que ocorrem mais extensamente no platô do município de Rio Claro, sobre um substrato de sedimentos paleozoicos (Formação Corumbataí), que apresentam pequenas irregularidades topográficas, responsáveis pelas variações de espessura destes sedimento. Ocorrem também de forma mais descontínua, nas proximidades do limite Leste da Depressão Periférica, junto ao Planalto Atlântico (</w:t>
      </w:r>
      <w:r w:rsidRPr="00F67786">
        <w:rPr>
          <w:rFonts w:ascii="Arial" w:hAnsi="Arial" w:cs="Arial"/>
          <w:smallCaps/>
          <w:sz w:val="24"/>
          <w:szCs w:val="24"/>
        </w:rPr>
        <w:t xml:space="preserve">Almeida e Barbosa, </w:t>
      </w:r>
      <w:r w:rsidRPr="00F67786">
        <w:rPr>
          <w:rFonts w:ascii="Arial" w:hAnsi="Arial" w:cs="Arial"/>
          <w:sz w:val="24"/>
          <w:szCs w:val="24"/>
        </w:rPr>
        <w:t>1953).</w:t>
      </w:r>
    </w:p>
    <w:p w:rsidR="007001BB" w:rsidRPr="004653B1" w:rsidRDefault="007001BB" w:rsidP="00953B00">
      <w:pPr>
        <w:autoSpaceDE w:val="0"/>
        <w:autoSpaceDN w:val="0"/>
        <w:adjustRightInd w:val="0"/>
        <w:spacing w:after="0" w:line="480" w:lineRule="auto"/>
        <w:ind w:firstLine="708"/>
        <w:jc w:val="both"/>
        <w:rPr>
          <w:rFonts w:ascii="Arial" w:hAnsi="Arial" w:cs="Arial"/>
          <w:sz w:val="24"/>
          <w:szCs w:val="24"/>
        </w:rPr>
      </w:pPr>
      <w:r>
        <w:rPr>
          <w:rFonts w:ascii="Arial" w:hAnsi="Arial" w:cs="Arial"/>
          <w:sz w:val="24"/>
          <w:szCs w:val="24"/>
        </w:rPr>
        <w:lastRenderedPageBreak/>
        <w:t xml:space="preserve">Diferentes modelos para a </w:t>
      </w:r>
      <w:r w:rsidRPr="000C6B6D">
        <w:rPr>
          <w:rFonts w:ascii="Arial" w:hAnsi="Arial" w:cs="Arial"/>
          <w:sz w:val="24"/>
          <w:szCs w:val="24"/>
        </w:rPr>
        <w:t>gênese deste</w:t>
      </w:r>
      <w:r w:rsidR="000C6B6D" w:rsidRPr="000C6B6D">
        <w:rPr>
          <w:rFonts w:ascii="Arial" w:hAnsi="Arial" w:cs="Arial"/>
          <w:sz w:val="24"/>
          <w:szCs w:val="24"/>
        </w:rPr>
        <w:t>s</w:t>
      </w:r>
      <w:r w:rsidRPr="000C6B6D">
        <w:rPr>
          <w:rFonts w:ascii="Arial" w:hAnsi="Arial" w:cs="Arial"/>
          <w:sz w:val="24"/>
          <w:szCs w:val="24"/>
        </w:rPr>
        <w:t xml:space="preserve"> sedimentos</w:t>
      </w:r>
      <w:r>
        <w:rPr>
          <w:rFonts w:ascii="Arial" w:hAnsi="Arial" w:cs="Arial"/>
          <w:sz w:val="24"/>
          <w:szCs w:val="24"/>
        </w:rPr>
        <w:t xml:space="preserve"> foram propostos por diversos trabalhos, destacando-se Fúlfaro e Suguio (1968), </w:t>
      </w:r>
      <w:r w:rsidRPr="00953B00">
        <w:rPr>
          <w:rFonts w:ascii="Arial" w:hAnsi="Arial" w:cs="Arial"/>
          <w:sz w:val="24"/>
          <w:szCs w:val="24"/>
        </w:rPr>
        <w:t xml:space="preserve">Penteado (1976), </w:t>
      </w:r>
      <w:r>
        <w:rPr>
          <w:rFonts w:ascii="Arial" w:hAnsi="Arial" w:cs="Arial"/>
          <w:sz w:val="24"/>
          <w:szCs w:val="24"/>
        </w:rPr>
        <w:t>Soares e Landim (1976), Fúlfaro e Sugio (1968), Freitas et al (1979) e Zaine (1994). Entretanto, a</w:t>
      </w:r>
      <w:r w:rsidRPr="00953B00">
        <w:rPr>
          <w:rFonts w:ascii="Arial" w:hAnsi="Arial" w:cs="Arial"/>
          <w:sz w:val="24"/>
          <w:szCs w:val="24"/>
        </w:rPr>
        <w:t xml:space="preserve"> idade da Formação Rio Claro</w:t>
      </w:r>
      <w:r>
        <w:rPr>
          <w:rFonts w:ascii="Arial" w:hAnsi="Arial" w:cs="Arial"/>
          <w:sz w:val="24"/>
          <w:szCs w:val="24"/>
        </w:rPr>
        <w:t>, que forma o Aquífero Rio Claro,</w:t>
      </w:r>
      <w:r w:rsidRPr="00953B00">
        <w:rPr>
          <w:rFonts w:ascii="Arial" w:hAnsi="Arial" w:cs="Arial"/>
          <w:sz w:val="24"/>
          <w:szCs w:val="24"/>
        </w:rPr>
        <w:t xml:space="preserve"> tem sido alvo </w:t>
      </w:r>
      <w:r>
        <w:rPr>
          <w:rFonts w:ascii="Arial" w:hAnsi="Arial" w:cs="Arial"/>
          <w:sz w:val="24"/>
          <w:szCs w:val="24"/>
        </w:rPr>
        <w:t xml:space="preserve">de </w:t>
      </w:r>
      <w:r w:rsidRPr="00953B00">
        <w:rPr>
          <w:rFonts w:ascii="Arial" w:hAnsi="Arial" w:cs="Arial"/>
          <w:sz w:val="24"/>
          <w:szCs w:val="24"/>
        </w:rPr>
        <w:t xml:space="preserve">controvérsia e até o presente momento não existe consenso em relação às idades mais precisas. Bjornberg e Landim (1966), assim como Fúlfaro e Suguio (1968), atribuíram idade neocenozóica.  Por outro lado, Penteado (1976) considerou Pliocênica a fase de pediplanação que formou o assoalho da sedimentação Rio Claro, e Pleistocênica Inferior a acumulação de sedimentos em alvéolos escalonados pela reativação de falhas com base em critérios geomorfológicos. Zaine (1994) admitiu que a idade da Formação Rio Claro </w:t>
      </w:r>
      <w:r w:rsidR="0037207A">
        <w:rPr>
          <w:rFonts w:ascii="Arial" w:hAnsi="Arial" w:cs="Arial"/>
          <w:sz w:val="24"/>
          <w:szCs w:val="24"/>
        </w:rPr>
        <w:t>devesse</w:t>
      </w:r>
      <w:r w:rsidR="000C6B6D">
        <w:rPr>
          <w:rFonts w:ascii="Arial" w:hAnsi="Arial" w:cs="Arial"/>
          <w:sz w:val="24"/>
          <w:szCs w:val="24"/>
        </w:rPr>
        <w:t xml:space="preserve"> </w:t>
      </w:r>
      <w:r w:rsidRPr="00953B00">
        <w:rPr>
          <w:rFonts w:ascii="Arial" w:hAnsi="Arial" w:cs="Arial"/>
          <w:sz w:val="24"/>
          <w:szCs w:val="24"/>
        </w:rPr>
        <w:t xml:space="preserve">remontar ao Mioceno, </w:t>
      </w:r>
      <w:r>
        <w:rPr>
          <w:rFonts w:ascii="Arial" w:hAnsi="Arial" w:cs="Arial"/>
          <w:sz w:val="24"/>
          <w:szCs w:val="24"/>
        </w:rPr>
        <w:t>baseado</w:t>
      </w:r>
      <w:r w:rsidRPr="00953B00">
        <w:rPr>
          <w:rFonts w:ascii="Arial" w:hAnsi="Arial" w:cs="Arial"/>
          <w:sz w:val="24"/>
          <w:szCs w:val="24"/>
        </w:rPr>
        <w:t xml:space="preserve"> na constatação que os depósitos estão truncados por estruturas atribuídas à fase tectônica </w:t>
      </w:r>
      <w:r w:rsidRPr="004653B1">
        <w:rPr>
          <w:rFonts w:ascii="Arial" w:hAnsi="Arial" w:cs="Arial"/>
          <w:sz w:val="24"/>
          <w:szCs w:val="24"/>
        </w:rPr>
        <w:t xml:space="preserve">distensiva, supostamente </w:t>
      </w:r>
      <w:r w:rsidR="0037207A" w:rsidRPr="004653B1">
        <w:rPr>
          <w:rFonts w:ascii="Arial" w:hAnsi="Arial" w:cs="Arial"/>
          <w:sz w:val="24"/>
          <w:szCs w:val="24"/>
        </w:rPr>
        <w:t>ocorrido</w:t>
      </w:r>
      <w:r w:rsidRPr="004653B1">
        <w:rPr>
          <w:rFonts w:ascii="Arial" w:hAnsi="Arial" w:cs="Arial"/>
          <w:sz w:val="24"/>
          <w:szCs w:val="24"/>
        </w:rPr>
        <w:t xml:space="preserve"> no Mesozóico/Paleógeno. </w:t>
      </w:r>
    </w:p>
    <w:p w:rsidR="007001BB" w:rsidRDefault="007001BB" w:rsidP="00CF76A6">
      <w:pPr>
        <w:autoSpaceDE w:val="0"/>
        <w:autoSpaceDN w:val="0"/>
        <w:adjustRightInd w:val="0"/>
        <w:spacing w:after="0" w:line="480" w:lineRule="auto"/>
        <w:ind w:firstLine="708"/>
        <w:jc w:val="both"/>
        <w:rPr>
          <w:rFonts w:ascii="Arial" w:hAnsi="Arial" w:cs="Arial"/>
          <w:sz w:val="24"/>
          <w:szCs w:val="24"/>
        </w:rPr>
      </w:pPr>
      <w:r w:rsidRPr="004653B1">
        <w:rPr>
          <w:rFonts w:ascii="Arial" w:hAnsi="Arial" w:cs="Arial"/>
          <w:sz w:val="24"/>
          <w:szCs w:val="24"/>
        </w:rPr>
        <w:t>Segundo Oliva (2007), o aquífero Rio Claro é classificado como um aquífero sedimentar livre e os valores de condutividade hidráulica na zona saturada variam de 5,28 x 10</w:t>
      </w:r>
      <w:r w:rsidRPr="004653B1">
        <w:rPr>
          <w:rFonts w:ascii="Arial" w:hAnsi="Arial" w:cs="Arial"/>
          <w:sz w:val="24"/>
          <w:szCs w:val="24"/>
          <w:vertAlign w:val="superscript"/>
        </w:rPr>
        <w:t>-7</w:t>
      </w:r>
      <w:r w:rsidRPr="004653B1">
        <w:rPr>
          <w:rFonts w:ascii="Arial" w:hAnsi="Arial" w:cs="Arial"/>
          <w:sz w:val="24"/>
          <w:szCs w:val="24"/>
        </w:rPr>
        <w:t xml:space="preserve"> m/s até 3,31 x 10</w:t>
      </w:r>
      <w:r w:rsidRPr="004653B1">
        <w:rPr>
          <w:rFonts w:ascii="Arial" w:hAnsi="Arial" w:cs="Arial"/>
          <w:sz w:val="24"/>
          <w:szCs w:val="24"/>
          <w:vertAlign w:val="superscript"/>
        </w:rPr>
        <w:t>-5</w:t>
      </w:r>
      <w:r w:rsidRPr="004653B1">
        <w:rPr>
          <w:rFonts w:ascii="Arial" w:hAnsi="Arial" w:cs="Arial"/>
          <w:sz w:val="24"/>
          <w:szCs w:val="24"/>
        </w:rPr>
        <w:t xml:space="preserve"> m/s em respostas às variações granulométricas do aquífero. Ainda segundo Oliva (2007), a espessura </w:t>
      </w:r>
      <w:r w:rsidRPr="00F67786">
        <w:rPr>
          <w:rFonts w:ascii="Arial" w:hAnsi="Arial" w:cs="Arial"/>
          <w:i/>
          <w:sz w:val="24"/>
          <w:szCs w:val="24"/>
        </w:rPr>
        <w:t xml:space="preserve">da </w:t>
      </w:r>
      <w:r w:rsidRPr="00F67786">
        <w:rPr>
          <w:rFonts w:ascii="Arial" w:hAnsi="Arial" w:cs="Arial"/>
          <w:i/>
          <w:iCs/>
          <w:sz w:val="24"/>
          <w:szCs w:val="24"/>
        </w:rPr>
        <w:t xml:space="preserve">zona saturada </w:t>
      </w:r>
      <w:r w:rsidRPr="00F67786">
        <w:rPr>
          <w:rFonts w:ascii="Arial" w:hAnsi="Arial" w:cs="Arial"/>
          <w:i/>
          <w:sz w:val="24"/>
          <w:szCs w:val="24"/>
        </w:rPr>
        <w:t xml:space="preserve">da </w:t>
      </w:r>
      <w:r w:rsidRPr="004653B1">
        <w:rPr>
          <w:rFonts w:ascii="Arial" w:hAnsi="Arial" w:cs="Arial"/>
          <w:sz w:val="24"/>
          <w:szCs w:val="24"/>
        </w:rPr>
        <w:t>Formação Rio Claro encontra-se entre 2 m e</w:t>
      </w:r>
      <w:r w:rsidRPr="00FF0B56">
        <w:rPr>
          <w:rFonts w:ascii="Arial" w:hAnsi="Arial" w:cs="Arial"/>
          <w:sz w:val="24"/>
          <w:szCs w:val="24"/>
        </w:rPr>
        <w:t xml:space="preserve"> 36,29 m, com predomínio de espessuras entre 16 m e 20 m</w:t>
      </w:r>
      <w:r>
        <w:rPr>
          <w:rFonts w:ascii="Arial" w:hAnsi="Arial" w:cs="Arial"/>
          <w:sz w:val="24"/>
          <w:szCs w:val="24"/>
        </w:rPr>
        <w:t>, c</w:t>
      </w:r>
      <w:r w:rsidR="00F67786">
        <w:rPr>
          <w:rFonts w:ascii="Arial" w:hAnsi="Arial" w:cs="Arial"/>
          <w:sz w:val="24"/>
          <w:szCs w:val="24"/>
        </w:rPr>
        <w:t>o</w:t>
      </w:r>
      <w:r>
        <w:rPr>
          <w:rFonts w:ascii="Arial" w:hAnsi="Arial" w:cs="Arial"/>
          <w:sz w:val="24"/>
          <w:szCs w:val="24"/>
        </w:rPr>
        <w:t>mo ilustradas na Figura 2</w:t>
      </w:r>
      <w:r w:rsidRPr="00FF0B56">
        <w:rPr>
          <w:rFonts w:ascii="Arial" w:hAnsi="Arial" w:cs="Arial"/>
          <w:sz w:val="24"/>
          <w:szCs w:val="24"/>
        </w:rPr>
        <w:t xml:space="preserve">. </w:t>
      </w:r>
      <w:bookmarkStart w:id="0" w:name="_GoBack"/>
      <w:bookmarkEnd w:id="0"/>
    </w:p>
    <w:p w:rsidR="007001BB" w:rsidRPr="00953B00" w:rsidRDefault="00094852" w:rsidP="00DF33FE">
      <w:pPr>
        <w:spacing w:line="24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42023E30" wp14:editId="6B187CBE">
            <wp:extent cx="3769995" cy="6521450"/>
            <wp:effectExtent l="0" t="0" r="1905" b="0"/>
            <wp:docPr id="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9995" cy="6521450"/>
                    </a:xfrm>
                    <a:prstGeom prst="rect">
                      <a:avLst/>
                    </a:prstGeom>
                    <a:noFill/>
                    <a:ln>
                      <a:noFill/>
                    </a:ln>
                  </pic:spPr>
                </pic:pic>
              </a:graphicData>
            </a:graphic>
          </wp:inline>
        </w:drawing>
      </w:r>
    </w:p>
    <w:p w:rsidR="007001BB" w:rsidRDefault="007001BB" w:rsidP="00DF33FE">
      <w:pPr>
        <w:spacing w:line="240" w:lineRule="auto"/>
        <w:jc w:val="center"/>
        <w:rPr>
          <w:rFonts w:ascii="Arial" w:hAnsi="Arial" w:cs="Arial"/>
          <w:sz w:val="24"/>
          <w:szCs w:val="24"/>
        </w:rPr>
      </w:pPr>
      <w:r w:rsidRPr="00953B00">
        <w:rPr>
          <w:rFonts w:ascii="Arial" w:hAnsi="Arial" w:cs="Arial"/>
          <w:sz w:val="24"/>
          <w:szCs w:val="24"/>
        </w:rPr>
        <w:t xml:space="preserve">Figura </w:t>
      </w:r>
      <w:r>
        <w:rPr>
          <w:rFonts w:ascii="Arial" w:hAnsi="Arial" w:cs="Arial"/>
          <w:sz w:val="24"/>
          <w:szCs w:val="24"/>
        </w:rPr>
        <w:t>2</w:t>
      </w:r>
      <w:r w:rsidRPr="00953B00">
        <w:rPr>
          <w:rFonts w:ascii="Arial" w:hAnsi="Arial" w:cs="Arial"/>
          <w:sz w:val="24"/>
          <w:szCs w:val="24"/>
        </w:rPr>
        <w:t xml:space="preserve"> - Mapa </w:t>
      </w:r>
      <w:r>
        <w:rPr>
          <w:rFonts w:ascii="Arial" w:hAnsi="Arial" w:cs="Arial"/>
          <w:sz w:val="24"/>
          <w:szCs w:val="24"/>
        </w:rPr>
        <w:t>com os limites e espessuras do Aquífero Rio Claro n</w:t>
      </w:r>
      <w:r w:rsidRPr="00953B00">
        <w:rPr>
          <w:rFonts w:ascii="Arial" w:hAnsi="Arial" w:cs="Arial"/>
          <w:sz w:val="24"/>
          <w:szCs w:val="24"/>
        </w:rPr>
        <w:t>a área de estudo (</w:t>
      </w:r>
      <w:r w:rsidRPr="004416E6">
        <w:rPr>
          <w:rFonts w:ascii="Arial" w:hAnsi="Arial" w:cs="Arial"/>
          <w:smallCaps/>
          <w:sz w:val="24"/>
          <w:szCs w:val="24"/>
        </w:rPr>
        <w:t>Oliva</w:t>
      </w:r>
      <w:r w:rsidRPr="00953B00">
        <w:rPr>
          <w:rFonts w:ascii="Arial" w:hAnsi="Arial" w:cs="Arial"/>
          <w:sz w:val="24"/>
          <w:szCs w:val="24"/>
        </w:rPr>
        <w:t>, 2007).</w:t>
      </w:r>
    </w:p>
    <w:p w:rsidR="007001BB" w:rsidRDefault="007001BB" w:rsidP="00DF33FE">
      <w:pPr>
        <w:spacing w:line="240" w:lineRule="auto"/>
        <w:jc w:val="center"/>
        <w:rPr>
          <w:rFonts w:ascii="Arial" w:hAnsi="Arial" w:cs="Arial"/>
          <w:sz w:val="24"/>
          <w:szCs w:val="24"/>
          <w:lang w:val="en-US"/>
        </w:rPr>
      </w:pPr>
      <w:r w:rsidRPr="008F40CB">
        <w:rPr>
          <w:rFonts w:ascii="Arial" w:hAnsi="Arial" w:cs="Arial"/>
          <w:sz w:val="24"/>
          <w:szCs w:val="24"/>
          <w:lang w:val="en-US"/>
        </w:rPr>
        <w:t>Figure 2 - Map with the limits and thicknesses of Aquifer Rio Claro in the study area (</w:t>
      </w:r>
      <w:r w:rsidR="008E40E3" w:rsidRPr="008E40E3">
        <w:rPr>
          <w:rFonts w:ascii="Arial" w:hAnsi="Arial" w:cs="Arial"/>
          <w:smallCaps/>
          <w:sz w:val="24"/>
          <w:szCs w:val="24"/>
          <w:lang w:val="en-US"/>
        </w:rPr>
        <w:t>Oliva</w:t>
      </w:r>
      <w:r w:rsidR="008E40E3" w:rsidRPr="008E40E3">
        <w:rPr>
          <w:rFonts w:ascii="Arial" w:hAnsi="Arial" w:cs="Arial"/>
          <w:sz w:val="24"/>
          <w:szCs w:val="24"/>
          <w:lang w:val="en-US"/>
        </w:rPr>
        <w:t>,</w:t>
      </w:r>
      <w:r w:rsidRPr="008F40CB">
        <w:rPr>
          <w:rFonts w:ascii="Arial" w:hAnsi="Arial" w:cs="Arial"/>
          <w:sz w:val="24"/>
          <w:szCs w:val="24"/>
          <w:lang w:val="en-US"/>
        </w:rPr>
        <w:t xml:space="preserve"> 2007).</w:t>
      </w:r>
    </w:p>
    <w:p w:rsidR="007001BB" w:rsidRPr="008F40CB" w:rsidRDefault="007001BB" w:rsidP="00DF33FE">
      <w:pPr>
        <w:autoSpaceDE w:val="0"/>
        <w:autoSpaceDN w:val="0"/>
        <w:adjustRightInd w:val="0"/>
        <w:spacing w:after="0" w:line="480" w:lineRule="auto"/>
        <w:ind w:firstLine="708"/>
        <w:jc w:val="both"/>
        <w:rPr>
          <w:rFonts w:ascii="Arial" w:hAnsi="Arial" w:cs="Arial"/>
          <w:sz w:val="24"/>
          <w:szCs w:val="24"/>
          <w:lang w:val="en-US"/>
        </w:rPr>
      </w:pPr>
    </w:p>
    <w:p w:rsidR="007001BB" w:rsidRDefault="007001BB" w:rsidP="00DF33FE">
      <w:pPr>
        <w:autoSpaceDE w:val="0"/>
        <w:autoSpaceDN w:val="0"/>
        <w:adjustRightInd w:val="0"/>
        <w:spacing w:after="0" w:line="480" w:lineRule="auto"/>
        <w:ind w:firstLine="708"/>
        <w:jc w:val="both"/>
        <w:rPr>
          <w:rFonts w:ascii="Arial" w:hAnsi="Arial" w:cs="Arial"/>
          <w:sz w:val="24"/>
          <w:szCs w:val="24"/>
        </w:rPr>
      </w:pPr>
      <w:r w:rsidRPr="00FF0B56">
        <w:rPr>
          <w:rFonts w:ascii="Arial" w:hAnsi="Arial" w:cs="Arial"/>
          <w:sz w:val="24"/>
          <w:szCs w:val="24"/>
        </w:rPr>
        <w:t>As espessuras maiores</w:t>
      </w:r>
      <w:r w:rsidR="00F67786">
        <w:rPr>
          <w:rFonts w:ascii="Arial" w:hAnsi="Arial" w:cs="Arial"/>
          <w:sz w:val="24"/>
          <w:szCs w:val="24"/>
        </w:rPr>
        <w:t xml:space="preserve"> </w:t>
      </w:r>
      <w:r w:rsidRPr="00FF0B56">
        <w:rPr>
          <w:rFonts w:ascii="Arial" w:hAnsi="Arial" w:cs="Arial"/>
          <w:sz w:val="24"/>
          <w:szCs w:val="24"/>
        </w:rPr>
        <w:t xml:space="preserve">localizam-se nas porções Norte e central da área de estudo, próximo ao distrito </w:t>
      </w:r>
      <w:r>
        <w:rPr>
          <w:rFonts w:ascii="Arial" w:hAnsi="Arial" w:cs="Arial"/>
          <w:sz w:val="24"/>
          <w:szCs w:val="24"/>
        </w:rPr>
        <w:t xml:space="preserve">industrial, com uma reserva permanente de água em torno de </w:t>
      </w:r>
      <w:r w:rsidRPr="00775253">
        <w:rPr>
          <w:rFonts w:ascii="Arial" w:hAnsi="Arial" w:cs="Arial"/>
          <w:sz w:val="24"/>
          <w:szCs w:val="24"/>
        </w:rPr>
        <w:t>252,57 x 10</w:t>
      </w:r>
      <w:r w:rsidRPr="00775253">
        <w:rPr>
          <w:rFonts w:ascii="Arial" w:hAnsi="Arial" w:cs="Arial"/>
          <w:sz w:val="24"/>
          <w:szCs w:val="24"/>
          <w:vertAlign w:val="superscript"/>
        </w:rPr>
        <w:t>6</w:t>
      </w:r>
      <w:r w:rsidRPr="00775253">
        <w:rPr>
          <w:rFonts w:ascii="Arial" w:hAnsi="Arial" w:cs="Arial"/>
          <w:sz w:val="24"/>
          <w:szCs w:val="24"/>
        </w:rPr>
        <w:t xml:space="preserve"> m</w:t>
      </w:r>
      <w:r w:rsidRPr="00775253">
        <w:rPr>
          <w:rFonts w:ascii="Arial" w:hAnsi="Arial" w:cs="Arial"/>
          <w:sz w:val="24"/>
          <w:szCs w:val="24"/>
          <w:vertAlign w:val="superscript"/>
        </w:rPr>
        <w:t>3</w:t>
      </w:r>
      <w:r>
        <w:rPr>
          <w:rFonts w:ascii="Arial" w:hAnsi="Arial" w:cs="Arial"/>
          <w:sz w:val="24"/>
          <w:szCs w:val="24"/>
        </w:rPr>
        <w:t>.</w:t>
      </w:r>
    </w:p>
    <w:p w:rsidR="007001BB" w:rsidRDefault="007001BB" w:rsidP="00953B00">
      <w:pPr>
        <w:autoSpaceDE w:val="0"/>
        <w:autoSpaceDN w:val="0"/>
        <w:adjustRightInd w:val="0"/>
        <w:spacing w:after="0" w:line="480" w:lineRule="auto"/>
        <w:ind w:firstLine="708"/>
        <w:jc w:val="both"/>
        <w:rPr>
          <w:rFonts w:ascii="Arial" w:hAnsi="Arial" w:cs="Arial"/>
          <w:sz w:val="24"/>
          <w:szCs w:val="24"/>
        </w:rPr>
      </w:pPr>
      <w:r>
        <w:rPr>
          <w:rFonts w:ascii="Arial" w:hAnsi="Arial" w:cs="Arial"/>
          <w:sz w:val="24"/>
          <w:szCs w:val="24"/>
        </w:rPr>
        <w:lastRenderedPageBreak/>
        <w:t xml:space="preserve">No Modelo Hidrogeológico Conceitual para o aquífero Rio Claro área de estudo, a recarga se processa em porções topográficas mais elevadas e o fluxo se direciona predominantemente para drenagens que cortam o aquífero em porções topográficas mais baixas. Os resultados do monitoramento empreendido em diferentes pontos do Aquífero Rio Claro sugerem que no perímetro urbano do município, marcado pelos elevados índices de impermeabilização do terreno, as taxas de recarga são reduzidas. Por outro lado, em regiões isentas de impermeabilização, as taxas de recarga são bastante significativa, situando-se e 298 até 636 mm/ano, como demonstrado por Carnier Neto e Chang (2010). </w:t>
      </w:r>
    </w:p>
    <w:p w:rsidR="007001BB" w:rsidRDefault="007001BB" w:rsidP="00FD7BD5">
      <w:pPr>
        <w:spacing w:line="480" w:lineRule="auto"/>
        <w:jc w:val="both"/>
        <w:rPr>
          <w:rFonts w:ascii="Arial" w:hAnsi="Arial" w:cs="Arial"/>
          <w:b/>
          <w:bCs/>
          <w:sz w:val="24"/>
          <w:szCs w:val="24"/>
        </w:rPr>
      </w:pP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5</w:t>
      </w:r>
      <w:r w:rsidRPr="00FD7BD5">
        <w:rPr>
          <w:rFonts w:ascii="Arial" w:hAnsi="Arial" w:cs="Arial"/>
          <w:b/>
          <w:bCs/>
          <w:sz w:val="24"/>
          <w:szCs w:val="24"/>
        </w:rPr>
        <w:t>. MATERIAIS E MÉTODOS</w:t>
      </w:r>
    </w:p>
    <w:p w:rsidR="007001BB" w:rsidRDefault="007001BB" w:rsidP="00953B00">
      <w:pPr>
        <w:spacing w:line="480" w:lineRule="auto"/>
        <w:ind w:firstLine="708"/>
        <w:jc w:val="both"/>
        <w:rPr>
          <w:rFonts w:ascii="Arial" w:hAnsi="Arial" w:cs="Arial"/>
          <w:sz w:val="24"/>
          <w:szCs w:val="24"/>
        </w:rPr>
      </w:pPr>
      <w:r>
        <w:rPr>
          <w:rFonts w:ascii="Arial" w:hAnsi="Arial" w:cs="Arial"/>
          <w:sz w:val="24"/>
          <w:szCs w:val="24"/>
        </w:rPr>
        <w:t>A metodologia</w:t>
      </w:r>
      <w:r w:rsidRPr="00FD7BD5">
        <w:rPr>
          <w:rFonts w:ascii="Arial" w:hAnsi="Arial" w:cs="Arial"/>
          <w:sz w:val="24"/>
          <w:szCs w:val="24"/>
        </w:rPr>
        <w:t xml:space="preserve"> empregada n</w:t>
      </w:r>
      <w:r>
        <w:rPr>
          <w:rFonts w:ascii="Arial" w:hAnsi="Arial" w:cs="Arial"/>
          <w:sz w:val="24"/>
          <w:szCs w:val="24"/>
        </w:rPr>
        <w:t xml:space="preserve">o presente </w:t>
      </w:r>
      <w:r w:rsidRPr="00FD7BD5">
        <w:rPr>
          <w:rFonts w:ascii="Arial" w:hAnsi="Arial" w:cs="Arial"/>
          <w:sz w:val="24"/>
          <w:szCs w:val="24"/>
        </w:rPr>
        <w:t xml:space="preserve">trabalho </w:t>
      </w:r>
      <w:r>
        <w:rPr>
          <w:rFonts w:ascii="Arial" w:hAnsi="Arial" w:cs="Arial"/>
          <w:sz w:val="24"/>
          <w:szCs w:val="24"/>
        </w:rPr>
        <w:t>é dividida em 3 grandes etapas que estão ilustradas na Figura 3 e descritas à seguir.</w:t>
      </w:r>
    </w:p>
    <w:p w:rsidR="007001BB" w:rsidRDefault="00094852" w:rsidP="00EF5BE1">
      <w:pPr>
        <w:spacing w:line="240" w:lineRule="auto"/>
        <w:jc w:val="center"/>
        <w:rPr>
          <w:rFonts w:ascii="Arial" w:hAnsi="Arial" w:cs="Arial"/>
          <w:sz w:val="24"/>
          <w:szCs w:val="24"/>
        </w:rPr>
      </w:pPr>
      <w:r>
        <w:rPr>
          <w:rFonts w:ascii="Arial" w:hAnsi="Arial" w:cs="Arial"/>
          <w:noProof/>
          <w:sz w:val="24"/>
          <w:szCs w:val="24"/>
          <w:lang w:eastAsia="pt-BR"/>
        </w:rPr>
        <w:drawing>
          <wp:inline distT="0" distB="0" distL="0" distR="0" wp14:anchorId="306B9215" wp14:editId="29D00247">
            <wp:extent cx="5305425" cy="2165350"/>
            <wp:effectExtent l="0" t="0" r="9525" b="6350"/>
            <wp:docPr id="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2165350"/>
                    </a:xfrm>
                    <a:prstGeom prst="rect">
                      <a:avLst/>
                    </a:prstGeom>
                    <a:noFill/>
                    <a:ln>
                      <a:noFill/>
                    </a:ln>
                  </pic:spPr>
                </pic:pic>
              </a:graphicData>
            </a:graphic>
          </wp:inline>
        </w:drawing>
      </w:r>
    </w:p>
    <w:p w:rsidR="007001BB" w:rsidRDefault="007001BB" w:rsidP="00EF5BE1">
      <w:pPr>
        <w:spacing w:line="240" w:lineRule="auto"/>
        <w:jc w:val="center"/>
        <w:rPr>
          <w:rFonts w:ascii="Arial" w:hAnsi="Arial" w:cs="Arial"/>
          <w:sz w:val="24"/>
          <w:szCs w:val="24"/>
        </w:rPr>
      </w:pPr>
      <w:r>
        <w:rPr>
          <w:rFonts w:ascii="Arial" w:hAnsi="Arial" w:cs="Arial"/>
          <w:sz w:val="24"/>
          <w:szCs w:val="24"/>
        </w:rPr>
        <w:t>Figura 3 – Ilustração das três</w:t>
      </w:r>
      <w:r w:rsidR="00F67786">
        <w:rPr>
          <w:rFonts w:ascii="Arial" w:hAnsi="Arial" w:cs="Arial"/>
          <w:sz w:val="24"/>
          <w:szCs w:val="24"/>
        </w:rPr>
        <w:t xml:space="preserve"> </w:t>
      </w:r>
      <w:r>
        <w:rPr>
          <w:rFonts w:ascii="Arial" w:hAnsi="Arial" w:cs="Arial"/>
          <w:sz w:val="24"/>
          <w:szCs w:val="24"/>
        </w:rPr>
        <w:t>etapas que compõe o roteiro metodológico empregado.</w:t>
      </w:r>
    </w:p>
    <w:p w:rsidR="007001BB" w:rsidRPr="00192039" w:rsidRDefault="007001BB" w:rsidP="00EF5BE1">
      <w:pPr>
        <w:spacing w:line="240" w:lineRule="auto"/>
        <w:jc w:val="center"/>
        <w:rPr>
          <w:rFonts w:ascii="Arial" w:hAnsi="Arial" w:cs="Arial"/>
          <w:sz w:val="24"/>
          <w:szCs w:val="24"/>
          <w:lang w:val="en-US"/>
        </w:rPr>
      </w:pPr>
      <w:r w:rsidRPr="00192039">
        <w:rPr>
          <w:rFonts w:ascii="Arial" w:hAnsi="Arial" w:cs="Arial"/>
          <w:sz w:val="24"/>
          <w:szCs w:val="24"/>
          <w:lang w:val="en-US"/>
        </w:rPr>
        <w:t>Figure 3 - Illustration of three steps that make up the methodological outline employee.</w:t>
      </w:r>
    </w:p>
    <w:p w:rsidR="007001BB" w:rsidRPr="00192039" w:rsidRDefault="007001BB" w:rsidP="00FD701A">
      <w:pPr>
        <w:spacing w:line="480" w:lineRule="auto"/>
        <w:ind w:firstLine="708"/>
        <w:jc w:val="center"/>
        <w:rPr>
          <w:rFonts w:ascii="Arial" w:hAnsi="Arial" w:cs="Arial"/>
          <w:sz w:val="24"/>
          <w:szCs w:val="24"/>
          <w:lang w:val="en-US"/>
        </w:rPr>
      </w:pP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lastRenderedPageBreak/>
        <w:t>5</w:t>
      </w:r>
      <w:r w:rsidRPr="00FD7BD5">
        <w:rPr>
          <w:rFonts w:ascii="Arial" w:hAnsi="Arial" w:cs="Arial"/>
          <w:b/>
          <w:bCs/>
          <w:sz w:val="24"/>
          <w:szCs w:val="24"/>
        </w:rPr>
        <w:t>.1. Preparação</w:t>
      </w:r>
      <w:r>
        <w:rPr>
          <w:rFonts w:ascii="Arial" w:hAnsi="Arial" w:cs="Arial"/>
          <w:b/>
          <w:bCs/>
          <w:sz w:val="24"/>
          <w:szCs w:val="24"/>
        </w:rPr>
        <w:t xml:space="preserve"> das imagens Landsat 8</w:t>
      </w:r>
    </w:p>
    <w:p w:rsidR="007001BB" w:rsidRPr="00FD7BD5" w:rsidRDefault="007001BB" w:rsidP="00FA3F26">
      <w:pPr>
        <w:spacing w:line="480" w:lineRule="auto"/>
        <w:ind w:firstLine="708"/>
        <w:jc w:val="both"/>
        <w:rPr>
          <w:rFonts w:ascii="Arial" w:hAnsi="Arial" w:cs="Arial"/>
          <w:sz w:val="24"/>
          <w:szCs w:val="24"/>
        </w:rPr>
      </w:pPr>
      <w:r w:rsidRPr="00FD7BD5">
        <w:rPr>
          <w:rFonts w:ascii="Arial" w:hAnsi="Arial" w:cs="Arial"/>
          <w:sz w:val="24"/>
          <w:szCs w:val="24"/>
        </w:rPr>
        <w:t>A primeira etapa consistiu na preparação das imagens</w:t>
      </w:r>
      <w:r>
        <w:rPr>
          <w:rFonts w:ascii="Arial" w:hAnsi="Arial" w:cs="Arial"/>
          <w:sz w:val="24"/>
          <w:szCs w:val="24"/>
        </w:rPr>
        <w:t xml:space="preserve"> da área</w:t>
      </w:r>
      <w:r w:rsidRPr="00FD7BD5">
        <w:rPr>
          <w:rFonts w:ascii="Arial" w:hAnsi="Arial" w:cs="Arial"/>
          <w:sz w:val="24"/>
          <w:szCs w:val="24"/>
        </w:rPr>
        <w:t>. As imagens</w:t>
      </w:r>
      <w:r>
        <w:rPr>
          <w:rFonts w:ascii="Arial" w:hAnsi="Arial" w:cs="Arial"/>
          <w:sz w:val="24"/>
          <w:szCs w:val="24"/>
        </w:rPr>
        <w:t xml:space="preserve"> multispectrais</w:t>
      </w:r>
      <w:r w:rsidRPr="00FD7BD5">
        <w:rPr>
          <w:rFonts w:ascii="Arial" w:hAnsi="Arial" w:cs="Arial"/>
          <w:sz w:val="24"/>
          <w:szCs w:val="24"/>
        </w:rPr>
        <w:t xml:space="preserve"> do satélite Landsat 8 foram adquiridas por meio do site do USGS</w:t>
      </w:r>
      <w:r>
        <w:rPr>
          <w:rFonts w:ascii="Arial" w:hAnsi="Arial" w:cs="Arial"/>
          <w:sz w:val="24"/>
          <w:szCs w:val="24"/>
        </w:rPr>
        <w:t xml:space="preserve"> (Serviço Geológico Americano), sendo</w:t>
      </w:r>
      <w:r w:rsidR="00F67786">
        <w:rPr>
          <w:rFonts w:ascii="Arial" w:hAnsi="Arial" w:cs="Arial"/>
          <w:sz w:val="24"/>
          <w:szCs w:val="24"/>
        </w:rPr>
        <w:t xml:space="preserve"> </w:t>
      </w:r>
      <w:r>
        <w:rPr>
          <w:rFonts w:ascii="Arial" w:hAnsi="Arial" w:cs="Arial"/>
          <w:sz w:val="24"/>
          <w:szCs w:val="24"/>
        </w:rPr>
        <w:t xml:space="preserve">disponibilizadas gratuitamente, já previamente gerorrefenciadas no </w:t>
      </w:r>
      <w:r w:rsidRPr="006A73FD">
        <w:rPr>
          <w:rFonts w:ascii="Arial" w:hAnsi="Arial" w:cs="Arial"/>
          <w:i/>
          <w:iCs/>
          <w:sz w:val="24"/>
          <w:szCs w:val="24"/>
        </w:rPr>
        <w:t xml:space="preserve">datum </w:t>
      </w:r>
      <w:r>
        <w:rPr>
          <w:rFonts w:ascii="Arial" w:hAnsi="Arial" w:cs="Arial"/>
          <w:i/>
          <w:iCs/>
          <w:sz w:val="24"/>
          <w:szCs w:val="24"/>
        </w:rPr>
        <w:t>d</w:t>
      </w:r>
      <w:r w:rsidRPr="00FD7BD5">
        <w:rPr>
          <w:rFonts w:ascii="Arial" w:hAnsi="Arial" w:cs="Arial"/>
          <w:sz w:val="24"/>
          <w:szCs w:val="24"/>
        </w:rPr>
        <w:t>o si</w:t>
      </w:r>
      <w:r>
        <w:rPr>
          <w:rFonts w:ascii="Arial" w:hAnsi="Arial" w:cs="Arial"/>
          <w:sz w:val="24"/>
          <w:szCs w:val="24"/>
        </w:rPr>
        <w:t>stema de coordenadas UTM WGS-84</w:t>
      </w:r>
      <w:r w:rsidRPr="00FD7BD5">
        <w:rPr>
          <w:rFonts w:ascii="Arial" w:hAnsi="Arial" w:cs="Arial"/>
          <w:sz w:val="24"/>
          <w:szCs w:val="24"/>
        </w:rPr>
        <w:t>. As imagens obtidas são referentes às cenas capturadas em 08/08/2013</w:t>
      </w:r>
      <w:r>
        <w:rPr>
          <w:rFonts w:ascii="Arial" w:hAnsi="Arial" w:cs="Arial"/>
          <w:sz w:val="24"/>
          <w:szCs w:val="24"/>
        </w:rPr>
        <w:t xml:space="preserve"> na região do munícipio de Rio Claro/SP</w:t>
      </w:r>
      <w:r w:rsidRPr="00FD7BD5">
        <w:rPr>
          <w:rFonts w:ascii="Arial" w:hAnsi="Arial" w:cs="Arial"/>
          <w:sz w:val="24"/>
          <w:szCs w:val="24"/>
        </w:rPr>
        <w:t>.</w:t>
      </w:r>
    </w:p>
    <w:p w:rsidR="007001BB"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No Spring, inicialmente foram elaboradas composições coloridas</w:t>
      </w:r>
      <w:r>
        <w:rPr>
          <w:rFonts w:ascii="Arial" w:hAnsi="Arial" w:cs="Arial"/>
          <w:sz w:val="24"/>
          <w:szCs w:val="24"/>
        </w:rPr>
        <w:t xml:space="preserve"> RBG a partir da geração de imagens</w:t>
      </w:r>
      <w:r w:rsidR="00F67786">
        <w:rPr>
          <w:rFonts w:ascii="Arial" w:hAnsi="Arial" w:cs="Arial"/>
          <w:sz w:val="24"/>
          <w:szCs w:val="24"/>
        </w:rPr>
        <w:t xml:space="preserve"> </w:t>
      </w:r>
      <w:r>
        <w:rPr>
          <w:rFonts w:ascii="Arial" w:hAnsi="Arial" w:cs="Arial"/>
          <w:sz w:val="24"/>
          <w:szCs w:val="24"/>
        </w:rPr>
        <w:t>que combinam 3 bandas distintas. Deste modo, foi possível identificar visualmente os</w:t>
      </w:r>
      <w:r w:rsidRPr="00FD7BD5">
        <w:rPr>
          <w:rFonts w:ascii="Arial" w:hAnsi="Arial" w:cs="Arial"/>
          <w:sz w:val="24"/>
          <w:szCs w:val="24"/>
        </w:rPr>
        <w:t xml:space="preserve"> principais alvos</w:t>
      </w:r>
      <w:r>
        <w:rPr>
          <w:rFonts w:ascii="Arial" w:hAnsi="Arial" w:cs="Arial"/>
          <w:sz w:val="24"/>
          <w:szCs w:val="24"/>
        </w:rPr>
        <w:t xml:space="preserve"> na cena gerada</w:t>
      </w:r>
      <w:r w:rsidRPr="00FD7BD5">
        <w:rPr>
          <w:rFonts w:ascii="Arial" w:hAnsi="Arial" w:cs="Arial"/>
          <w:sz w:val="24"/>
          <w:szCs w:val="24"/>
        </w:rPr>
        <w:t xml:space="preserve">, passíveis de classificação e </w:t>
      </w:r>
      <w:r>
        <w:rPr>
          <w:rFonts w:ascii="Arial" w:hAnsi="Arial" w:cs="Arial"/>
          <w:sz w:val="24"/>
          <w:szCs w:val="24"/>
        </w:rPr>
        <w:t>que serviram</w:t>
      </w:r>
      <w:r w:rsidRPr="00FD7BD5">
        <w:rPr>
          <w:rFonts w:ascii="Arial" w:hAnsi="Arial" w:cs="Arial"/>
          <w:sz w:val="24"/>
          <w:szCs w:val="24"/>
        </w:rPr>
        <w:t xml:space="preserve"> como referência para o processo de treinamento para classificação de imagens. Por meio de tentativa e erro</w:t>
      </w:r>
      <w:r>
        <w:rPr>
          <w:rFonts w:ascii="Arial" w:hAnsi="Arial" w:cs="Arial"/>
          <w:sz w:val="24"/>
          <w:szCs w:val="24"/>
        </w:rPr>
        <w:t>,</w:t>
      </w:r>
      <w:r w:rsidRPr="00FD7BD5">
        <w:rPr>
          <w:rFonts w:ascii="Arial" w:hAnsi="Arial" w:cs="Arial"/>
          <w:sz w:val="24"/>
          <w:szCs w:val="24"/>
        </w:rPr>
        <w:t xml:space="preserve"> foram testadas diferentes combinações de bandas, tendo em vista que </w:t>
      </w:r>
      <w:r>
        <w:rPr>
          <w:rFonts w:ascii="Arial" w:hAnsi="Arial" w:cs="Arial"/>
          <w:sz w:val="24"/>
          <w:szCs w:val="24"/>
        </w:rPr>
        <w:t xml:space="preserve">uma </w:t>
      </w:r>
      <w:r w:rsidRPr="00FD7BD5">
        <w:rPr>
          <w:rFonts w:ascii="Arial" w:hAnsi="Arial" w:cs="Arial"/>
          <w:sz w:val="24"/>
          <w:szCs w:val="24"/>
        </w:rPr>
        <w:t>dada banda TM trabalha com um amplo intervalo de comprimento de onda e em muitos casos existe sobreposição de respostas espectrais de diferentes alvos dependendo da banda escolhida</w:t>
      </w:r>
      <w:r>
        <w:rPr>
          <w:rFonts w:ascii="Arial" w:hAnsi="Arial" w:cs="Arial"/>
          <w:sz w:val="24"/>
          <w:szCs w:val="24"/>
        </w:rPr>
        <w:t>.</w:t>
      </w:r>
    </w:p>
    <w:p w:rsidR="007001BB"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Os melhores resultados foram apresentados pela combinação das Bandas 3, 5 e 7. Com base na imagem </w:t>
      </w:r>
      <w:r>
        <w:rPr>
          <w:rFonts w:ascii="Arial" w:hAnsi="Arial" w:cs="Arial"/>
          <w:sz w:val="24"/>
          <w:szCs w:val="24"/>
        </w:rPr>
        <w:t xml:space="preserve">de </w:t>
      </w:r>
      <w:r w:rsidRPr="00FD7BD5">
        <w:rPr>
          <w:rFonts w:ascii="Arial" w:hAnsi="Arial" w:cs="Arial"/>
          <w:sz w:val="24"/>
          <w:szCs w:val="24"/>
        </w:rPr>
        <w:t>composição colorida foram selecionadas 5 regiões disti</w:t>
      </w:r>
      <w:r>
        <w:rPr>
          <w:rFonts w:ascii="Arial" w:hAnsi="Arial" w:cs="Arial"/>
          <w:sz w:val="24"/>
          <w:szCs w:val="24"/>
        </w:rPr>
        <w:t xml:space="preserve">ntas na área de abrangência do aquífero </w:t>
      </w:r>
      <w:r w:rsidRPr="00FD7BD5">
        <w:rPr>
          <w:rFonts w:ascii="Arial" w:hAnsi="Arial" w:cs="Arial"/>
          <w:sz w:val="24"/>
          <w:szCs w:val="24"/>
        </w:rPr>
        <w:t xml:space="preserve">para posterior validação da classificação empreendida. </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A estas regiões selecionadas foi adotada a nomenclatura de perímetro de referência</w:t>
      </w:r>
      <w:r>
        <w:rPr>
          <w:rFonts w:ascii="Arial" w:hAnsi="Arial" w:cs="Arial"/>
          <w:sz w:val="24"/>
          <w:szCs w:val="24"/>
        </w:rPr>
        <w:t xml:space="preserve"> que estão ilustradas na Figura 4</w:t>
      </w:r>
      <w:r w:rsidRPr="00FD7BD5">
        <w:rPr>
          <w:rFonts w:ascii="Arial" w:hAnsi="Arial" w:cs="Arial"/>
          <w:sz w:val="24"/>
          <w:szCs w:val="24"/>
        </w:rPr>
        <w:t xml:space="preserve">. O critério da seleção destas regiões que compreendem os perímetros de referência foi a proporção dos </w:t>
      </w:r>
      <w:r w:rsidRPr="00FD7BD5">
        <w:rPr>
          <w:rFonts w:ascii="Arial" w:hAnsi="Arial" w:cs="Arial"/>
          <w:sz w:val="24"/>
          <w:szCs w:val="24"/>
        </w:rPr>
        <w:lastRenderedPageBreak/>
        <w:t>diferentes alvos de interesse</w:t>
      </w:r>
      <w:r>
        <w:rPr>
          <w:rFonts w:ascii="Arial" w:hAnsi="Arial" w:cs="Arial"/>
          <w:sz w:val="24"/>
          <w:szCs w:val="24"/>
        </w:rPr>
        <w:t>, dentre eles: coberturas impermeáveis, mata nativa e corpos d’água.</w:t>
      </w:r>
    </w:p>
    <w:p w:rsidR="007001BB" w:rsidRDefault="00094852" w:rsidP="00192039">
      <w:pPr>
        <w:spacing w:line="240" w:lineRule="auto"/>
        <w:jc w:val="center"/>
        <w:rPr>
          <w:rFonts w:ascii="Arial" w:hAnsi="Arial" w:cs="Arial"/>
          <w:sz w:val="24"/>
          <w:szCs w:val="24"/>
        </w:rPr>
      </w:pPr>
      <w:r>
        <w:rPr>
          <w:rFonts w:ascii="Arial" w:hAnsi="Arial" w:cs="Arial"/>
          <w:noProof/>
          <w:sz w:val="24"/>
          <w:szCs w:val="24"/>
          <w:lang w:eastAsia="pt-BR"/>
        </w:rPr>
        <w:drawing>
          <wp:inline distT="0" distB="0" distL="0" distR="0" wp14:anchorId="4B2A258F" wp14:editId="2AEFCC59">
            <wp:extent cx="3554095" cy="5020310"/>
            <wp:effectExtent l="0" t="0" r="8255" b="8890"/>
            <wp:docPr id="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4095" cy="5020310"/>
                    </a:xfrm>
                    <a:prstGeom prst="rect">
                      <a:avLst/>
                    </a:prstGeom>
                    <a:noFill/>
                    <a:ln>
                      <a:noFill/>
                    </a:ln>
                  </pic:spPr>
                </pic:pic>
              </a:graphicData>
            </a:graphic>
          </wp:inline>
        </w:drawing>
      </w:r>
    </w:p>
    <w:p w:rsidR="007001BB" w:rsidRDefault="007001BB" w:rsidP="00192039">
      <w:pPr>
        <w:spacing w:line="240" w:lineRule="auto"/>
        <w:jc w:val="center"/>
        <w:rPr>
          <w:rFonts w:ascii="Arial" w:hAnsi="Arial" w:cs="Arial"/>
          <w:sz w:val="24"/>
          <w:szCs w:val="24"/>
        </w:rPr>
      </w:pPr>
      <w:r w:rsidRPr="00FD7BD5">
        <w:rPr>
          <w:rFonts w:ascii="Arial" w:hAnsi="Arial" w:cs="Arial"/>
          <w:sz w:val="24"/>
          <w:szCs w:val="24"/>
        </w:rPr>
        <w:t xml:space="preserve">Figura </w:t>
      </w:r>
      <w:r>
        <w:rPr>
          <w:rFonts w:ascii="Arial" w:hAnsi="Arial" w:cs="Arial"/>
          <w:sz w:val="24"/>
          <w:szCs w:val="24"/>
        </w:rPr>
        <w:t>4</w:t>
      </w:r>
      <w:r w:rsidRPr="00FD7BD5">
        <w:rPr>
          <w:rFonts w:ascii="Arial" w:hAnsi="Arial" w:cs="Arial"/>
          <w:sz w:val="24"/>
          <w:szCs w:val="24"/>
        </w:rPr>
        <w:t xml:space="preserve"> – Localização dos perímetros de referência empregados para validação da classificação</w:t>
      </w:r>
      <w:r>
        <w:rPr>
          <w:rFonts w:ascii="Arial" w:hAnsi="Arial" w:cs="Arial"/>
          <w:sz w:val="24"/>
          <w:szCs w:val="24"/>
        </w:rPr>
        <w:t xml:space="preserve"> e o perímetro urbano do munícipio de Rio Claro/SP</w:t>
      </w:r>
      <w:r w:rsidRPr="00FD7BD5">
        <w:rPr>
          <w:rFonts w:ascii="Arial" w:hAnsi="Arial" w:cs="Arial"/>
          <w:sz w:val="24"/>
          <w:szCs w:val="24"/>
        </w:rPr>
        <w:t>.</w:t>
      </w:r>
    </w:p>
    <w:p w:rsidR="007001BB" w:rsidRDefault="007001BB" w:rsidP="00192039">
      <w:pPr>
        <w:spacing w:line="240" w:lineRule="auto"/>
        <w:jc w:val="center"/>
        <w:rPr>
          <w:rFonts w:ascii="Arial" w:hAnsi="Arial" w:cs="Arial"/>
          <w:sz w:val="24"/>
          <w:szCs w:val="24"/>
          <w:lang w:val="en-US"/>
        </w:rPr>
      </w:pPr>
      <w:r w:rsidRPr="004416E6">
        <w:rPr>
          <w:rFonts w:ascii="Arial" w:hAnsi="Arial" w:cs="Arial"/>
          <w:sz w:val="24"/>
          <w:szCs w:val="24"/>
          <w:lang w:val="en-US"/>
        </w:rPr>
        <w:t xml:space="preserve">Figure </w:t>
      </w:r>
      <w:r>
        <w:rPr>
          <w:rFonts w:ascii="Arial" w:hAnsi="Arial" w:cs="Arial"/>
          <w:sz w:val="24"/>
          <w:szCs w:val="24"/>
          <w:lang w:val="en-US"/>
        </w:rPr>
        <w:t>4</w:t>
      </w:r>
      <w:r w:rsidRPr="004416E6">
        <w:rPr>
          <w:rFonts w:ascii="Arial" w:hAnsi="Arial" w:cs="Arial"/>
          <w:sz w:val="24"/>
          <w:szCs w:val="24"/>
          <w:lang w:val="en-US"/>
        </w:rPr>
        <w:t xml:space="preserve"> - Location of the perimeters for validation of classification and the urban area of </w:t>
      </w:r>
      <w:r>
        <w:rPr>
          <w:rFonts w:ascii="Arial" w:hAnsi="Arial" w:cs="Arial"/>
          <w:sz w:val="24"/>
          <w:szCs w:val="24"/>
          <w:lang w:val="en-US"/>
        </w:rPr>
        <w:t xml:space="preserve">city of </w:t>
      </w:r>
      <w:r w:rsidRPr="004416E6">
        <w:rPr>
          <w:rFonts w:ascii="Arial" w:hAnsi="Arial" w:cs="Arial"/>
          <w:sz w:val="24"/>
          <w:szCs w:val="24"/>
          <w:lang w:val="en-US"/>
        </w:rPr>
        <w:t>Rio Claro / SP.</w:t>
      </w:r>
    </w:p>
    <w:p w:rsidR="007001BB" w:rsidRPr="004416E6" w:rsidRDefault="007001BB" w:rsidP="00FD7BD5">
      <w:pPr>
        <w:spacing w:line="480" w:lineRule="auto"/>
        <w:jc w:val="center"/>
        <w:rPr>
          <w:rFonts w:ascii="Arial" w:hAnsi="Arial" w:cs="Arial"/>
          <w:sz w:val="24"/>
          <w:szCs w:val="24"/>
          <w:lang w:val="en-US"/>
        </w:rPr>
      </w:pPr>
    </w:p>
    <w:p w:rsidR="007001BB" w:rsidRPr="00E87FB2" w:rsidRDefault="007001BB" w:rsidP="00FD7BD5">
      <w:pPr>
        <w:spacing w:line="480" w:lineRule="auto"/>
        <w:rPr>
          <w:rFonts w:ascii="Arial" w:hAnsi="Arial" w:cs="Arial"/>
          <w:b/>
          <w:bCs/>
          <w:sz w:val="24"/>
          <w:szCs w:val="24"/>
        </w:rPr>
      </w:pPr>
      <w:r w:rsidRPr="00E87FB2">
        <w:rPr>
          <w:rFonts w:ascii="Arial" w:hAnsi="Arial" w:cs="Arial"/>
          <w:b/>
          <w:bCs/>
          <w:sz w:val="24"/>
          <w:szCs w:val="24"/>
        </w:rPr>
        <w:t>5.2. Classificação</w:t>
      </w:r>
    </w:p>
    <w:p w:rsidR="007001BB" w:rsidRPr="00E87FB2" w:rsidRDefault="007001BB" w:rsidP="00FD7BD5">
      <w:pPr>
        <w:spacing w:line="480" w:lineRule="auto"/>
        <w:jc w:val="both"/>
        <w:rPr>
          <w:rFonts w:ascii="Arial" w:hAnsi="Arial" w:cs="Arial"/>
          <w:i/>
          <w:iCs/>
          <w:sz w:val="24"/>
          <w:szCs w:val="24"/>
        </w:rPr>
      </w:pPr>
      <w:r w:rsidRPr="00E87FB2">
        <w:rPr>
          <w:rFonts w:ascii="Arial" w:hAnsi="Arial" w:cs="Arial"/>
          <w:i/>
          <w:iCs/>
          <w:sz w:val="24"/>
          <w:szCs w:val="24"/>
        </w:rPr>
        <w:t>5.2.1. Classificação por pixel</w:t>
      </w:r>
    </w:p>
    <w:p w:rsidR="007001BB" w:rsidRDefault="007001BB" w:rsidP="00A245FB">
      <w:pPr>
        <w:spacing w:line="480" w:lineRule="auto"/>
        <w:ind w:firstLine="708"/>
        <w:jc w:val="both"/>
        <w:rPr>
          <w:rFonts w:ascii="Arial" w:hAnsi="Arial" w:cs="Arial"/>
          <w:sz w:val="24"/>
          <w:szCs w:val="24"/>
        </w:rPr>
      </w:pPr>
      <w:r w:rsidRPr="00FD7BD5">
        <w:rPr>
          <w:rFonts w:ascii="Arial" w:hAnsi="Arial" w:cs="Arial"/>
          <w:sz w:val="24"/>
          <w:szCs w:val="24"/>
        </w:rPr>
        <w:lastRenderedPageBreak/>
        <w:t xml:space="preserve">Empregando-se as imagens das bandas 3, 5 e 7 </w:t>
      </w:r>
      <w:r>
        <w:rPr>
          <w:rFonts w:ascii="Arial" w:hAnsi="Arial" w:cs="Arial"/>
          <w:sz w:val="24"/>
          <w:szCs w:val="24"/>
        </w:rPr>
        <w:t>foi</w:t>
      </w:r>
      <w:r w:rsidRPr="00FD7BD5">
        <w:rPr>
          <w:rFonts w:ascii="Arial" w:hAnsi="Arial" w:cs="Arial"/>
          <w:sz w:val="24"/>
          <w:szCs w:val="24"/>
        </w:rPr>
        <w:t xml:space="preserve"> realizado o processo de treinamento com a definição de 5 classes distintas, definidas a partir da análise da imagem com a composição colorida. </w:t>
      </w:r>
      <w:r>
        <w:rPr>
          <w:rFonts w:ascii="Arial" w:hAnsi="Arial" w:cs="Arial"/>
          <w:sz w:val="24"/>
          <w:szCs w:val="24"/>
        </w:rPr>
        <w:t>Empregando o algoritmo de Classificação pixel a pixel das Imagens selecionadas, os alvos de interesse com assinaturas espectrais distintas foram empregadas após a etapa de treinamento supervisionado. Neste tipo de treinamento, o usuário promove a amostragem de pixels atribuídos e as associa às classes específicas</w:t>
      </w:r>
      <w:r w:rsidR="00F67786">
        <w:rPr>
          <w:rFonts w:ascii="Arial" w:hAnsi="Arial" w:cs="Arial"/>
          <w:sz w:val="24"/>
          <w:szCs w:val="24"/>
        </w:rPr>
        <w:t xml:space="preserve"> </w:t>
      </w:r>
      <w:r>
        <w:rPr>
          <w:rFonts w:ascii="Arial" w:hAnsi="Arial" w:cs="Arial"/>
          <w:sz w:val="24"/>
          <w:szCs w:val="24"/>
        </w:rPr>
        <w:t>e, deste modo, um conjunto amostral de</w:t>
      </w:r>
      <w:r w:rsidR="00F67786">
        <w:rPr>
          <w:rFonts w:ascii="Arial" w:hAnsi="Arial" w:cs="Arial"/>
          <w:sz w:val="24"/>
          <w:szCs w:val="24"/>
        </w:rPr>
        <w:t xml:space="preserve"> </w:t>
      </w:r>
      <w:r>
        <w:rPr>
          <w:rFonts w:ascii="Arial" w:hAnsi="Arial" w:cs="Arial"/>
          <w:sz w:val="24"/>
          <w:szCs w:val="24"/>
        </w:rPr>
        <w:t>respostas espectrais distintas são atribuídas</w:t>
      </w:r>
      <w:r w:rsidR="00F67786">
        <w:rPr>
          <w:rFonts w:ascii="Arial" w:hAnsi="Arial" w:cs="Arial"/>
          <w:sz w:val="24"/>
          <w:szCs w:val="24"/>
        </w:rPr>
        <w:t xml:space="preserve"> </w:t>
      </w:r>
      <w:r>
        <w:rPr>
          <w:rFonts w:ascii="Arial" w:hAnsi="Arial" w:cs="Arial"/>
          <w:sz w:val="24"/>
          <w:szCs w:val="24"/>
        </w:rPr>
        <w:t>a cada classe. Uma vez que no treinamento tenha se definido as respostas espectrais típicas para cada classe, o algoritmo de classificação promove a análise de cada pixel da imagem e as classifica em classes definidas pelo usuário conforme sua resposta espectral.</w:t>
      </w:r>
    </w:p>
    <w:p w:rsidR="007001BB" w:rsidRDefault="007001BB" w:rsidP="00A245FB">
      <w:pPr>
        <w:spacing w:line="480" w:lineRule="auto"/>
        <w:ind w:firstLine="708"/>
        <w:jc w:val="both"/>
        <w:rPr>
          <w:rFonts w:ascii="Arial" w:hAnsi="Arial" w:cs="Arial"/>
          <w:sz w:val="24"/>
          <w:szCs w:val="24"/>
        </w:rPr>
      </w:pPr>
    </w:p>
    <w:p w:rsidR="007001BB" w:rsidRPr="00FD7BD5" w:rsidRDefault="007001BB" w:rsidP="00FD7BD5">
      <w:pPr>
        <w:spacing w:line="480" w:lineRule="auto"/>
        <w:jc w:val="both"/>
        <w:rPr>
          <w:rFonts w:ascii="Arial" w:hAnsi="Arial" w:cs="Arial"/>
          <w:i/>
          <w:iCs/>
          <w:sz w:val="24"/>
          <w:szCs w:val="24"/>
        </w:rPr>
      </w:pPr>
      <w:r>
        <w:rPr>
          <w:rFonts w:ascii="Arial" w:hAnsi="Arial" w:cs="Arial"/>
          <w:i/>
          <w:iCs/>
          <w:sz w:val="24"/>
          <w:szCs w:val="24"/>
        </w:rPr>
        <w:t>5</w:t>
      </w:r>
      <w:r w:rsidRPr="00FD7BD5">
        <w:rPr>
          <w:rFonts w:ascii="Arial" w:hAnsi="Arial" w:cs="Arial"/>
          <w:i/>
          <w:iCs/>
          <w:sz w:val="24"/>
          <w:szCs w:val="24"/>
        </w:rPr>
        <w:t>.2.2. Vetorização e classificação manual</w:t>
      </w:r>
    </w:p>
    <w:p w:rsidR="007001BB" w:rsidRPr="00FD7BD5" w:rsidRDefault="007001BB" w:rsidP="007D70AF">
      <w:pPr>
        <w:spacing w:line="480" w:lineRule="auto"/>
        <w:ind w:firstLine="708"/>
        <w:jc w:val="both"/>
        <w:rPr>
          <w:rFonts w:ascii="Arial" w:hAnsi="Arial" w:cs="Arial"/>
          <w:sz w:val="24"/>
          <w:szCs w:val="24"/>
        </w:rPr>
      </w:pPr>
      <w:r w:rsidRPr="00FD7BD5">
        <w:rPr>
          <w:rFonts w:ascii="Arial" w:hAnsi="Arial" w:cs="Arial"/>
          <w:sz w:val="24"/>
          <w:szCs w:val="24"/>
        </w:rPr>
        <w:t>Nas áreas selecionadas para empreender a posterior etapa de validação da classificação</w:t>
      </w:r>
      <w:r>
        <w:rPr>
          <w:rFonts w:ascii="Arial" w:hAnsi="Arial" w:cs="Arial"/>
          <w:sz w:val="24"/>
          <w:szCs w:val="24"/>
        </w:rPr>
        <w:t>,</w:t>
      </w:r>
      <w:r w:rsidRPr="00FD7BD5">
        <w:rPr>
          <w:rFonts w:ascii="Arial" w:hAnsi="Arial" w:cs="Arial"/>
          <w:sz w:val="24"/>
          <w:szCs w:val="24"/>
        </w:rPr>
        <w:t xml:space="preserve"> foram gerad</w:t>
      </w:r>
      <w:r>
        <w:rPr>
          <w:rFonts w:ascii="Arial" w:hAnsi="Arial" w:cs="Arial"/>
          <w:sz w:val="24"/>
          <w:szCs w:val="24"/>
        </w:rPr>
        <w:t>o</w:t>
      </w:r>
      <w:r w:rsidRPr="00FD7BD5">
        <w:rPr>
          <w:rFonts w:ascii="Arial" w:hAnsi="Arial" w:cs="Arial"/>
          <w:sz w:val="24"/>
          <w:szCs w:val="24"/>
        </w:rPr>
        <w:t>s retângulos com áreas de 1,93 Km</w:t>
      </w:r>
      <w:r w:rsidRPr="00FD7BD5">
        <w:rPr>
          <w:rFonts w:ascii="Arial" w:hAnsi="Arial" w:cs="Arial"/>
          <w:sz w:val="24"/>
          <w:szCs w:val="24"/>
          <w:vertAlign w:val="superscript"/>
        </w:rPr>
        <w:t>2</w:t>
      </w:r>
      <w:r w:rsidRPr="00FD7BD5">
        <w:rPr>
          <w:rFonts w:ascii="Arial" w:hAnsi="Arial" w:cs="Arial"/>
          <w:sz w:val="24"/>
          <w:szCs w:val="24"/>
        </w:rPr>
        <w:t xml:space="preserve"> no aplicativo ArcGis.  Após a conclusão desta etapa, foi procedida a conversão destes arquivos para o formato *.</w:t>
      </w:r>
      <w:r>
        <w:rPr>
          <w:rFonts w:ascii="Arial" w:hAnsi="Arial" w:cs="Arial"/>
          <w:sz w:val="24"/>
          <w:szCs w:val="24"/>
        </w:rPr>
        <w:t>k</w:t>
      </w:r>
      <w:r w:rsidRPr="00FD7BD5">
        <w:rPr>
          <w:rFonts w:ascii="Arial" w:hAnsi="Arial" w:cs="Arial"/>
          <w:sz w:val="24"/>
          <w:szCs w:val="24"/>
        </w:rPr>
        <w:t xml:space="preserve">ml, empregado pelo aplicativo Google Earth. Dentro do aplicativo Google Earth foi realizado a extração das imagens </w:t>
      </w:r>
      <w:r>
        <w:rPr>
          <w:rFonts w:ascii="Arial" w:hAnsi="Arial" w:cs="Arial"/>
          <w:sz w:val="24"/>
          <w:szCs w:val="24"/>
        </w:rPr>
        <w:t xml:space="preserve">de </w:t>
      </w:r>
      <w:r w:rsidRPr="00FD7BD5">
        <w:rPr>
          <w:rFonts w:ascii="Arial" w:hAnsi="Arial" w:cs="Arial"/>
          <w:sz w:val="24"/>
          <w:szCs w:val="24"/>
        </w:rPr>
        <w:t>dentro dos polígonos representados pelos perímetros de controle, ilustradas na Figura</w:t>
      </w:r>
      <w:r>
        <w:rPr>
          <w:rFonts w:ascii="Arial" w:hAnsi="Arial" w:cs="Arial"/>
          <w:sz w:val="24"/>
          <w:szCs w:val="24"/>
        </w:rPr>
        <w:t xml:space="preserve"> 3</w:t>
      </w:r>
      <w:r w:rsidRPr="00FD7BD5">
        <w:rPr>
          <w:rFonts w:ascii="Arial" w:hAnsi="Arial" w:cs="Arial"/>
          <w:sz w:val="24"/>
          <w:szCs w:val="24"/>
        </w:rPr>
        <w:t>. As imagens capturadas no aplicat</w:t>
      </w:r>
      <w:r>
        <w:rPr>
          <w:rFonts w:ascii="Arial" w:hAnsi="Arial" w:cs="Arial"/>
          <w:sz w:val="24"/>
          <w:szCs w:val="24"/>
        </w:rPr>
        <w:t xml:space="preserve">ivo Google Earth </w:t>
      </w:r>
      <w:r w:rsidRPr="00FD7BD5">
        <w:rPr>
          <w:rFonts w:ascii="Arial" w:hAnsi="Arial" w:cs="Arial"/>
          <w:sz w:val="24"/>
          <w:szCs w:val="24"/>
        </w:rPr>
        <w:t>foram salvas como arquivos distintos e</w:t>
      </w:r>
      <w:r w:rsidR="00F67786">
        <w:rPr>
          <w:rFonts w:ascii="Arial" w:hAnsi="Arial" w:cs="Arial"/>
          <w:sz w:val="24"/>
          <w:szCs w:val="24"/>
        </w:rPr>
        <w:t xml:space="preserve"> </w:t>
      </w:r>
      <w:r w:rsidRPr="00FD7BD5">
        <w:rPr>
          <w:rFonts w:ascii="Arial" w:hAnsi="Arial" w:cs="Arial"/>
          <w:sz w:val="24"/>
          <w:szCs w:val="24"/>
        </w:rPr>
        <w:t>posteriormente inseridos dentro do aplicativo Ar</w:t>
      </w:r>
      <w:r>
        <w:rPr>
          <w:rFonts w:ascii="Arial" w:hAnsi="Arial" w:cs="Arial"/>
          <w:sz w:val="24"/>
          <w:szCs w:val="24"/>
        </w:rPr>
        <w:t>c</w:t>
      </w:r>
      <w:r w:rsidRPr="00FD7BD5">
        <w:rPr>
          <w:rFonts w:ascii="Arial" w:hAnsi="Arial" w:cs="Arial"/>
          <w:sz w:val="24"/>
          <w:szCs w:val="24"/>
        </w:rPr>
        <w:t>Gis. Deste modo, foi efetuada a atribuição de coordenadas geográfica</w:t>
      </w:r>
      <w:r>
        <w:rPr>
          <w:rFonts w:ascii="Arial" w:hAnsi="Arial" w:cs="Arial"/>
          <w:sz w:val="24"/>
          <w:szCs w:val="24"/>
        </w:rPr>
        <w:t>s</w:t>
      </w:r>
      <w:r w:rsidRPr="00FD7BD5">
        <w:rPr>
          <w:rFonts w:ascii="Arial" w:hAnsi="Arial" w:cs="Arial"/>
          <w:sz w:val="24"/>
          <w:szCs w:val="24"/>
        </w:rPr>
        <w:t xml:space="preserve"> correspondente</w:t>
      </w:r>
      <w:r>
        <w:rPr>
          <w:rFonts w:ascii="Arial" w:hAnsi="Arial" w:cs="Arial"/>
          <w:sz w:val="24"/>
          <w:szCs w:val="24"/>
        </w:rPr>
        <w:t>s</w:t>
      </w:r>
      <w:r w:rsidRPr="00FD7BD5">
        <w:rPr>
          <w:rFonts w:ascii="Arial" w:hAnsi="Arial" w:cs="Arial"/>
          <w:sz w:val="24"/>
          <w:szCs w:val="24"/>
        </w:rPr>
        <w:t xml:space="preserve"> e </w:t>
      </w:r>
      <w:r w:rsidRPr="00FD7BD5">
        <w:rPr>
          <w:rFonts w:ascii="Arial" w:hAnsi="Arial" w:cs="Arial"/>
          <w:sz w:val="24"/>
          <w:szCs w:val="24"/>
        </w:rPr>
        <w:lastRenderedPageBreak/>
        <w:t>realizada a vetorização manual destas imagens na forma de polígonos que foram classificad</w:t>
      </w:r>
      <w:r>
        <w:rPr>
          <w:rFonts w:ascii="Arial" w:hAnsi="Arial" w:cs="Arial"/>
          <w:sz w:val="24"/>
          <w:szCs w:val="24"/>
        </w:rPr>
        <w:t>o</w:t>
      </w:r>
      <w:r w:rsidRPr="00FD7BD5">
        <w:rPr>
          <w:rFonts w:ascii="Arial" w:hAnsi="Arial" w:cs="Arial"/>
          <w:sz w:val="24"/>
          <w:szCs w:val="24"/>
        </w:rPr>
        <w:t>s mediante reconhecimento visual das imagen</w:t>
      </w:r>
      <w:r>
        <w:rPr>
          <w:rFonts w:ascii="Arial" w:hAnsi="Arial" w:cs="Arial"/>
          <w:sz w:val="24"/>
          <w:szCs w:val="24"/>
        </w:rPr>
        <w:t>s</w:t>
      </w:r>
      <w:r w:rsidRPr="00FD7BD5">
        <w:rPr>
          <w:rFonts w:ascii="Arial" w:hAnsi="Arial" w:cs="Arial"/>
          <w:sz w:val="24"/>
          <w:szCs w:val="24"/>
        </w:rPr>
        <w:t xml:space="preserve">. </w:t>
      </w:r>
    </w:p>
    <w:p w:rsidR="007001BB" w:rsidRPr="00FD7BD5" w:rsidRDefault="007001BB" w:rsidP="004416E6">
      <w:pPr>
        <w:spacing w:line="480" w:lineRule="auto"/>
        <w:ind w:firstLine="708"/>
        <w:jc w:val="both"/>
        <w:rPr>
          <w:rFonts w:ascii="Arial" w:hAnsi="Arial" w:cs="Arial"/>
          <w:sz w:val="24"/>
          <w:szCs w:val="24"/>
        </w:rPr>
      </w:pPr>
      <w:r w:rsidRPr="00FD7BD5">
        <w:rPr>
          <w:rFonts w:ascii="Arial" w:hAnsi="Arial" w:cs="Arial"/>
          <w:sz w:val="24"/>
          <w:szCs w:val="24"/>
        </w:rPr>
        <w:t>Uma vez que os polígonos tenham sido classificados, foi empreendido o c</w:t>
      </w:r>
      <w:r>
        <w:rPr>
          <w:rFonts w:ascii="Arial" w:hAnsi="Arial" w:cs="Arial"/>
          <w:sz w:val="24"/>
          <w:szCs w:val="24"/>
        </w:rPr>
        <w:t>á</w:t>
      </w:r>
      <w:r w:rsidRPr="00FD7BD5">
        <w:rPr>
          <w:rFonts w:ascii="Arial" w:hAnsi="Arial" w:cs="Arial"/>
          <w:sz w:val="24"/>
          <w:szCs w:val="24"/>
        </w:rPr>
        <w:t xml:space="preserve">lculo da proporção areal de uma destas classes dentro do perímetro de controle. Com base neste cálculo foi obtida a proporção considerada real de cada uma destas classes na região de controle (Figura </w:t>
      </w:r>
      <w:r>
        <w:rPr>
          <w:rFonts w:ascii="Arial" w:hAnsi="Arial" w:cs="Arial"/>
          <w:sz w:val="24"/>
          <w:szCs w:val="24"/>
        </w:rPr>
        <w:t>4</w:t>
      </w:r>
      <w:r w:rsidRPr="00FD7BD5">
        <w:rPr>
          <w:rFonts w:ascii="Arial" w:hAnsi="Arial" w:cs="Arial"/>
          <w:sz w:val="24"/>
          <w:szCs w:val="24"/>
        </w:rPr>
        <w:t>).</w:t>
      </w:r>
    </w:p>
    <w:p w:rsidR="007001BB" w:rsidRPr="00FD7BD5" w:rsidRDefault="007001BB" w:rsidP="00FD7BD5">
      <w:pPr>
        <w:spacing w:line="480" w:lineRule="auto"/>
        <w:jc w:val="both"/>
        <w:rPr>
          <w:rFonts w:ascii="Arial" w:hAnsi="Arial" w:cs="Arial"/>
          <w:sz w:val="24"/>
          <w:szCs w:val="24"/>
        </w:rPr>
      </w:pP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5</w:t>
      </w:r>
      <w:r w:rsidRPr="00FD7BD5">
        <w:rPr>
          <w:rFonts w:ascii="Arial" w:hAnsi="Arial" w:cs="Arial"/>
          <w:b/>
          <w:bCs/>
          <w:sz w:val="24"/>
          <w:szCs w:val="24"/>
        </w:rPr>
        <w:t>.3. Validação e quantificação do erro</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Com vistas à mensuração do erro inerente à escala em virtude da incompatibilidade das dimensões dos alvos em áreas urbanas e na resolução das imagens empregadas na área estudada</w:t>
      </w:r>
      <w:r>
        <w:rPr>
          <w:rFonts w:ascii="Arial" w:hAnsi="Arial" w:cs="Arial"/>
          <w:sz w:val="24"/>
          <w:szCs w:val="24"/>
        </w:rPr>
        <w:t>,</w:t>
      </w:r>
      <w:r w:rsidRPr="00FD7BD5">
        <w:rPr>
          <w:rFonts w:ascii="Arial" w:hAnsi="Arial" w:cs="Arial"/>
          <w:sz w:val="24"/>
          <w:szCs w:val="24"/>
        </w:rPr>
        <w:t xml:space="preserve"> foi </w:t>
      </w:r>
      <w:r>
        <w:rPr>
          <w:rFonts w:ascii="Arial" w:hAnsi="Arial" w:cs="Arial"/>
          <w:sz w:val="24"/>
          <w:szCs w:val="24"/>
        </w:rPr>
        <w:t>utilizado</w:t>
      </w:r>
      <w:r w:rsidRPr="00FD7BD5">
        <w:rPr>
          <w:rFonts w:ascii="Arial" w:hAnsi="Arial" w:cs="Arial"/>
          <w:sz w:val="24"/>
          <w:szCs w:val="24"/>
        </w:rPr>
        <w:t xml:space="preserve"> um procedimento similar ao proposto por Congalton e Green (1999) e Yuan et al (2004). Neste caso, a validação da classificação foi empreendida a partir do </w:t>
      </w:r>
      <w:r>
        <w:rPr>
          <w:rFonts w:ascii="Arial" w:hAnsi="Arial" w:cs="Arial"/>
          <w:sz w:val="24"/>
          <w:szCs w:val="24"/>
        </w:rPr>
        <w:t>uso</w:t>
      </w:r>
      <w:r w:rsidRPr="00FD7BD5">
        <w:rPr>
          <w:rFonts w:ascii="Arial" w:hAnsi="Arial" w:cs="Arial"/>
          <w:sz w:val="24"/>
          <w:szCs w:val="24"/>
        </w:rPr>
        <w:t xml:space="preserve"> de imagens áreas obtidas a partir do aplicati</w:t>
      </w:r>
      <w:r>
        <w:rPr>
          <w:rFonts w:ascii="Arial" w:hAnsi="Arial" w:cs="Arial"/>
          <w:sz w:val="24"/>
          <w:szCs w:val="24"/>
        </w:rPr>
        <w:t xml:space="preserve">vo Google Earth como imagens de </w:t>
      </w:r>
      <w:r w:rsidRPr="00FD7BD5">
        <w:rPr>
          <w:rFonts w:ascii="Arial" w:hAnsi="Arial" w:cs="Arial"/>
          <w:sz w:val="24"/>
          <w:szCs w:val="24"/>
        </w:rPr>
        <w:t xml:space="preserve">referência. </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 A primeira etapa no processo de validação consistiu na seleção de regiões de controle dentro da região classificada, selecionando-se regiões com proporções distintas das classes empregadas.</w:t>
      </w:r>
      <w:r>
        <w:rPr>
          <w:rFonts w:ascii="Arial" w:hAnsi="Arial" w:cs="Arial"/>
          <w:sz w:val="24"/>
          <w:szCs w:val="24"/>
        </w:rPr>
        <w:t xml:space="preserve"> </w:t>
      </w:r>
      <w:r w:rsidRPr="00FD7BD5">
        <w:rPr>
          <w:rFonts w:ascii="Arial" w:hAnsi="Arial" w:cs="Arial"/>
          <w:sz w:val="24"/>
          <w:szCs w:val="24"/>
        </w:rPr>
        <w:t>A comparação entre a classificação manual das imagens aéreas retiradas do Google Earth e a classificação automática empreendida pelo aplicativo Spring possibilita a quantificação do erro assoc</w:t>
      </w:r>
      <w:r>
        <w:rPr>
          <w:rFonts w:ascii="Arial" w:hAnsi="Arial" w:cs="Arial"/>
          <w:sz w:val="24"/>
          <w:szCs w:val="24"/>
        </w:rPr>
        <w:t xml:space="preserve">iado à classificação do Spring. </w:t>
      </w:r>
      <w:r w:rsidRPr="00FD7BD5">
        <w:rPr>
          <w:rFonts w:ascii="Arial" w:hAnsi="Arial" w:cs="Arial"/>
          <w:sz w:val="24"/>
          <w:szCs w:val="24"/>
        </w:rPr>
        <w:t xml:space="preserve">O erro de classificação </w:t>
      </w:r>
      <w:r>
        <w:rPr>
          <w:rFonts w:ascii="Arial" w:hAnsi="Arial" w:cs="Arial"/>
          <w:sz w:val="24"/>
          <w:szCs w:val="24"/>
        </w:rPr>
        <w:t xml:space="preserve">do software </w:t>
      </w:r>
      <w:r w:rsidRPr="00FD7BD5">
        <w:rPr>
          <w:rFonts w:ascii="Arial" w:hAnsi="Arial" w:cs="Arial"/>
          <w:sz w:val="24"/>
          <w:szCs w:val="24"/>
        </w:rPr>
        <w:t xml:space="preserve">em relação à classificação realizada manualmente </w:t>
      </w:r>
      <w:r>
        <w:rPr>
          <w:rFonts w:ascii="Arial" w:hAnsi="Arial" w:cs="Arial"/>
          <w:sz w:val="24"/>
          <w:szCs w:val="24"/>
        </w:rPr>
        <w:t>pode ser expresso pela equação (1)</w:t>
      </w:r>
      <w:r w:rsidRPr="00FD7BD5">
        <w:rPr>
          <w:rFonts w:ascii="Arial" w:hAnsi="Arial" w:cs="Arial"/>
          <w:sz w:val="24"/>
          <w:szCs w:val="24"/>
        </w:rPr>
        <w:t>:</w:t>
      </w:r>
    </w:p>
    <w:p w:rsidR="007001BB" w:rsidRPr="00FD7BD5" w:rsidRDefault="004F699E" w:rsidP="00FD7BD5">
      <w:pPr>
        <w:spacing w:line="480" w:lineRule="auto"/>
        <w:jc w:val="center"/>
        <w:rPr>
          <w:rFonts w:ascii="Arial" w:hAnsi="Arial" w:cs="Arial"/>
          <w:sz w:val="24"/>
          <w:szCs w:val="24"/>
        </w:rPr>
      </w:pPr>
      <w:r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00516A76" wp14:editId="4E6DDDE6">
            <wp:extent cx="2122170" cy="336550"/>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33655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Pr="00940B0F">
        <w:rPr>
          <w:rFonts w:ascii="Arial" w:hAnsi="Arial" w:cs="Arial"/>
          <w:sz w:val="24"/>
          <w:szCs w:val="24"/>
        </w:rPr>
        <w:fldChar w:fldCharType="separate"/>
      </w:r>
      <w:r w:rsidR="00094852">
        <w:rPr>
          <w:noProof/>
          <w:lang w:eastAsia="pt-BR"/>
        </w:rPr>
        <w:drawing>
          <wp:inline distT="0" distB="0" distL="0" distR="0" wp14:anchorId="67E6A0C3" wp14:editId="15B249C2">
            <wp:extent cx="2122170" cy="336550"/>
            <wp:effectExtent l="0" t="0" r="0"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336550"/>
                    </a:xfrm>
                    <a:prstGeom prst="rect">
                      <a:avLst/>
                    </a:prstGeom>
                    <a:noFill/>
                    <a:ln>
                      <a:noFill/>
                    </a:ln>
                  </pic:spPr>
                </pic:pic>
              </a:graphicData>
            </a:graphic>
          </wp:inline>
        </w:drawing>
      </w:r>
      <w:r w:rsidRPr="00940B0F">
        <w:rPr>
          <w:rFonts w:ascii="Arial" w:hAnsi="Arial" w:cs="Arial"/>
          <w:sz w:val="24"/>
          <w:szCs w:val="24"/>
        </w:rPr>
        <w:fldChar w:fldCharType="end"/>
      </w:r>
      <w:r w:rsidR="007001BB" w:rsidRPr="00FD7BD5">
        <w:rPr>
          <w:rFonts w:ascii="Arial" w:hAnsi="Arial" w:cs="Arial"/>
          <w:sz w:val="24"/>
          <w:szCs w:val="24"/>
        </w:rPr>
        <w:t xml:space="preserve">                                         (1)</w:t>
      </w:r>
    </w:p>
    <w:p w:rsidR="007001BB" w:rsidRPr="00FD7BD5" w:rsidRDefault="007001BB" w:rsidP="00FD7BD5">
      <w:pPr>
        <w:spacing w:line="480" w:lineRule="auto"/>
        <w:jc w:val="both"/>
        <w:rPr>
          <w:rFonts w:ascii="Arial" w:hAnsi="Arial" w:cs="Arial"/>
          <w:sz w:val="24"/>
          <w:szCs w:val="24"/>
        </w:rPr>
      </w:pPr>
      <w:r w:rsidRPr="00FD7BD5">
        <w:rPr>
          <w:rFonts w:ascii="Arial" w:hAnsi="Arial" w:cs="Arial"/>
          <w:sz w:val="24"/>
          <w:szCs w:val="24"/>
        </w:rPr>
        <w:lastRenderedPageBreak/>
        <w:t>Onde:</w:t>
      </w:r>
    </w:p>
    <w:p w:rsidR="007001BB" w:rsidRPr="00FD7BD5" w:rsidRDefault="004F699E" w:rsidP="00FD7BD5">
      <w:pPr>
        <w:spacing w:line="480" w:lineRule="auto"/>
        <w:jc w:val="both"/>
        <w:rPr>
          <w:rFonts w:ascii="Arial" w:hAnsi="Arial" w:cs="Arial"/>
          <w:sz w:val="24"/>
          <w:szCs w:val="24"/>
        </w:rPr>
      </w:pPr>
      <w:r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73C4670C" wp14:editId="50B233D1">
            <wp:extent cx="293370" cy="17272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3370" cy="17272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Pr="00940B0F">
        <w:rPr>
          <w:rFonts w:ascii="Arial" w:hAnsi="Arial" w:cs="Arial"/>
          <w:sz w:val="24"/>
          <w:szCs w:val="24"/>
        </w:rPr>
        <w:fldChar w:fldCharType="separate"/>
      </w:r>
      <w:r w:rsidR="00094852">
        <w:rPr>
          <w:noProof/>
          <w:lang w:eastAsia="pt-BR"/>
        </w:rPr>
        <w:drawing>
          <wp:inline distT="0" distB="0" distL="0" distR="0" wp14:anchorId="5F7AA786" wp14:editId="7F79AE45">
            <wp:extent cx="293370" cy="1727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3370" cy="172720"/>
                    </a:xfrm>
                    <a:prstGeom prst="rect">
                      <a:avLst/>
                    </a:prstGeom>
                    <a:noFill/>
                    <a:ln>
                      <a:noFill/>
                    </a:ln>
                  </pic:spPr>
                </pic:pic>
              </a:graphicData>
            </a:graphic>
          </wp:inline>
        </w:drawing>
      </w:r>
      <w:r w:rsidRPr="00940B0F">
        <w:rPr>
          <w:rFonts w:ascii="Arial" w:hAnsi="Arial" w:cs="Arial"/>
          <w:sz w:val="24"/>
          <w:szCs w:val="24"/>
        </w:rPr>
        <w:fldChar w:fldCharType="end"/>
      </w:r>
      <w:r w:rsidR="007001BB" w:rsidRPr="00FD7BD5">
        <w:rPr>
          <w:rFonts w:ascii="Arial" w:hAnsi="Arial" w:cs="Arial"/>
          <w:sz w:val="24"/>
          <w:szCs w:val="24"/>
        </w:rPr>
        <w:t xml:space="preserve"> = Área impermeabilizada calculada pela classificação pixel a pixel no Spring na região de controle (Km</w:t>
      </w:r>
      <w:r w:rsidR="007001BB" w:rsidRPr="00FD7BD5">
        <w:rPr>
          <w:rFonts w:ascii="Arial" w:hAnsi="Arial" w:cs="Arial"/>
          <w:sz w:val="24"/>
          <w:szCs w:val="24"/>
          <w:vertAlign w:val="superscript"/>
        </w:rPr>
        <w:t>2</w:t>
      </w:r>
      <w:r w:rsidR="007001BB" w:rsidRPr="00FD7BD5">
        <w:rPr>
          <w:rFonts w:ascii="Arial" w:hAnsi="Arial" w:cs="Arial"/>
          <w:sz w:val="24"/>
          <w:szCs w:val="24"/>
        </w:rPr>
        <w:t>)</w:t>
      </w:r>
    </w:p>
    <w:p w:rsidR="007001BB" w:rsidRDefault="004F699E" w:rsidP="00FD7BD5">
      <w:pPr>
        <w:spacing w:line="480" w:lineRule="auto"/>
        <w:jc w:val="both"/>
        <w:rPr>
          <w:rFonts w:ascii="Arial" w:hAnsi="Arial" w:cs="Arial"/>
          <w:sz w:val="24"/>
          <w:szCs w:val="24"/>
        </w:rPr>
      </w:pPr>
      <w:r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7A1F9129" wp14:editId="2810DB17">
            <wp:extent cx="344805" cy="17272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 cy="17272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Pr="00940B0F">
        <w:rPr>
          <w:rFonts w:ascii="Arial" w:hAnsi="Arial" w:cs="Arial"/>
          <w:sz w:val="24"/>
          <w:szCs w:val="24"/>
        </w:rPr>
        <w:fldChar w:fldCharType="separate"/>
      </w:r>
      <w:r w:rsidR="00094852">
        <w:rPr>
          <w:noProof/>
          <w:lang w:eastAsia="pt-BR"/>
        </w:rPr>
        <w:drawing>
          <wp:inline distT="0" distB="0" distL="0" distR="0" wp14:anchorId="29B1CB50" wp14:editId="24D17A41">
            <wp:extent cx="344805" cy="17272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 cy="172720"/>
                    </a:xfrm>
                    <a:prstGeom prst="rect">
                      <a:avLst/>
                    </a:prstGeom>
                    <a:noFill/>
                    <a:ln>
                      <a:noFill/>
                    </a:ln>
                  </pic:spPr>
                </pic:pic>
              </a:graphicData>
            </a:graphic>
          </wp:inline>
        </w:drawing>
      </w:r>
      <w:r w:rsidRPr="00940B0F">
        <w:rPr>
          <w:rFonts w:ascii="Arial" w:hAnsi="Arial" w:cs="Arial"/>
          <w:sz w:val="24"/>
          <w:szCs w:val="24"/>
        </w:rPr>
        <w:fldChar w:fldCharType="end"/>
      </w:r>
      <w:r w:rsidR="007001BB" w:rsidRPr="00FD7BD5">
        <w:rPr>
          <w:rFonts w:ascii="Arial" w:hAnsi="Arial" w:cs="Arial"/>
          <w:sz w:val="24"/>
          <w:szCs w:val="24"/>
        </w:rPr>
        <w:t xml:space="preserve"> = Área impermeabilizada calculada pela classificação manual na região de controle empregando imagens extraídas do Google Earth (Km</w:t>
      </w:r>
      <w:r w:rsidR="007001BB" w:rsidRPr="00FD7BD5">
        <w:rPr>
          <w:rFonts w:ascii="Arial" w:hAnsi="Arial" w:cs="Arial"/>
          <w:sz w:val="24"/>
          <w:szCs w:val="24"/>
          <w:vertAlign w:val="superscript"/>
        </w:rPr>
        <w:t>2</w:t>
      </w:r>
      <w:r w:rsidR="007001BB" w:rsidRPr="00FD7BD5">
        <w:rPr>
          <w:rFonts w:ascii="Arial" w:hAnsi="Arial" w:cs="Arial"/>
          <w:sz w:val="24"/>
          <w:szCs w:val="24"/>
        </w:rPr>
        <w:t>)</w:t>
      </w:r>
      <w:r w:rsidR="007001BB">
        <w:rPr>
          <w:rFonts w:ascii="Arial" w:hAnsi="Arial" w:cs="Arial"/>
          <w:sz w:val="24"/>
          <w:szCs w:val="24"/>
        </w:rPr>
        <w:t>.</w:t>
      </w: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6</w:t>
      </w:r>
      <w:r w:rsidRPr="00FD7BD5">
        <w:rPr>
          <w:rFonts w:ascii="Arial" w:hAnsi="Arial" w:cs="Arial"/>
          <w:b/>
          <w:bCs/>
          <w:sz w:val="24"/>
          <w:szCs w:val="24"/>
        </w:rPr>
        <w:t>. RESULTADOS OBTIDOS</w:t>
      </w: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6</w:t>
      </w:r>
      <w:r w:rsidRPr="00FD7BD5">
        <w:rPr>
          <w:rFonts w:ascii="Arial" w:hAnsi="Arial" w:cs="Arial"/>
          <w:b/>
          <w:bCs/>
          <w:sz w:val="24"/>
          <w:szCs w:val="24"/>
        </w:rPr>
        <w:t>.</w:t>
      </w:r>
      <w:r>
        <w:rPr>
          <w:rFonts w:ascii="Arial" w:hAnsi="Arial" w:cs="Arial"/>
          <w:b/>
          <w:bCs/>
          <w:sz w:val="24"/>
          <w:szCs w:val="24"/>
        </w:rPr>
        <w:t>1</w:t>
      </w:r>
      <w:r w:rsidRPr="00FD7BD5">
        <w:rPr>
          <w:rFonts w:ascii="Arial" w:hAnsi="Arial" w:cs="Arial"/>
          <w:b/>
          <w:bCs/>
          <w:sz w:val="24"/>
          <w:szCs w:val="24"/>
        </w:rPr>
        <w:t>. Classificação</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A partir da composição colorida foi possível segregar o uso e ocupação do solo em </w:t>
      </w:r>
      <w:r>
        <w:rPr>
          <w:rFonts w:ascii="Arial" w:hAnsi="Arial" w:cs="Arial"/>
          <w:sz w:val="24"/>
          <w:szCs w:val="24"/>
        </w:rPr>
        <w:t>5</w:t>
      </w:r>
      <w:r w:rsidRPr="00FD7BD5">
        <w:rPr>
          <w:rFonts w:ascii="Arial" w:hAnsi="Arial" w:cs="Arial"/>
          <w:sz w:val="24"/>
          <w:szCs w:val="24"/>
        </w:rPr>
        <w:t xml:space="preserve"> classes distin</w:t>
      </w:r>
      <w:r>
        <w:rPr>
          <w:rFonts w:ascii="Arial" w:hAnsi="Arial" w:cs="Arial"/>
          <w:sz w:val="24"/>
          <w:szCs w:val="24"/>
        </w:rPr>
        <w:t>t</w:t>
      </w:r>
      <w:r w:rsidRPr="00FD7BD5">
        <w:rPr>
          <w:rFonts w:ascii="Arial" w:hAnsi="Arial" w:cs="Arial"/>
          <w:sz w:val="24"/>
          <w:szCs w:val="24"/>
        </w:rPr>
        <w:t xml:space="preserve">as, a saber: </w:t>
      </w:r>
    </w:p>
    <w:p w:rsidR="007001BB" w:rsidRPr="00FD7BD5" w:rsidRDefault="007001BB" w:rsidP="00FD7BD5">
      <w:pPr>
        <w:pStyle w:val="PargrafodaLista"/>
        <w:numPr>
          <w:ilvl w:val="0"/>
          <w:numId w:val="1"/>
        </w:numPr>
        <w:spacing w:line="480" w:lineRule="auto"/>
        <w:jc w:val="both"/>
        <w:rPr>
          <w:rFonts w:ascii="Arial" w:hAnsi="Arial" w:cs="Arial"/>
          <w:sz w:val="24"/>
          <w:szCs w:val="24"/>
        </w:rPr>
      </w:pPr>
      <w:r w:rsidRPr="00FD7BD5">
        <w:rPr>
          <w:rFonts w:ascii="Arial" w:hAnsi="Arial" w:cs="Arial"/>
          <w:sz w:val="24"/>
          <w:szCs w:val="24"/>
        </w:rPr>
        <w:t>Cobertura impermeável (concreto, telhado e asfalto)</w:t>
      </w:r>
      <w:r>
        <w:rPr>
          <w:rFonts w:ascii="Arial" w:hAnsi="Arial" w:cs="Arial"/>
          <w:sz w:val="24"/>
          <w:szCs w:val="24"/>
        </w:rPr>
        <w:t xml:space="preserve">; </w:t>
      </w:r>
    </w:p>
    <w:p w:rsidR="007001BB" w:rsidRDefault="007001BB" w:rsidP="00FD7BD5">
      <w:pPr>
        <w:pStyle w:val="PargrafodaLista"/>
        <w:numPr>
          <w:ilvl w:val="0"/>
          <w:numId w:val="1"/>
        </w:numPr>
        <w:spacing w:line="480" w:lineRule="auto"/>
        <w:jc w:val="both"/>
        <w:rPr>
          <w:rFonts w:ascii="Arial" w:hAnsi="Arial" w:cs="Arial"/>
          <w:sz w:val="24"/>
          <w:szCs w:val="24"/>
        </w:rPr>
      </w:pPr>
      <w:r w:rsidRPr="00FD7BD5">
        <w:rPr>
          <w:rFonts w:ascii="Arial" w:hAnsi="Arial" w:cs="Arial"/>
          <w:sz w:val="24"/>
          <w:szCs w:val="24"/>
        </w:rPr>
        <w:t>Mata nativa ou de reflorestamento (mata ciliar, mata de cerrado, eucalipto e plantações de laranja)</w:t>
      </w:r>
    </w:p>
    <w:p w:rsidR="007001BB" w:rsidRPr="00FD7BD5" w:rsidRDefault="007001BB" w:rsidP="00FD7BD5">
      <w:pPr>
        <w:pStyle w:val="PargrafodaLista"/>
        <w:numPr>
          <w:ilvl w:val="0"/>
          <w:numId w:val="1"/>
        </w:numPr>
        <w:spacing w:line="480" w:lineRule="auto"/>
        <w:jc w:val="both"/>
        <w:rPr>
          <w:rFonts w:ascii="Arial" w:hAnsi="Arial" w:cs="Arial"/>
          <w:sz w:val="24"/>
          <w:szCs w:val="24"/>
        </w:rPr>
      </w:pPr>
      <w:r>
        <w:rPr>
          <w:rFonts w:ascii="Arial" w:hAnsi="Arial" w:cs="Arial"/>
          <w:sz w:val="24"/>
          <w:szCs w:val="24"/>
        </w:rPr>
        <w:t>Cana-de-açúcar</w:t>
      </w:r>
    </w:p>
    <w:p w:rsidR="007001BB" w:rsidRPr="00FD7BD5" w:rsidRDefault="007001BB" w:rsidP="00FD7BD5">
      <w:pPr>
        <w:pStyle w:val="PargrafodaLista"/>
        <w:numPr>
          <w:ilvl w:val="0"/>
          <w:numId w:val="1"/>
        </w:numPr>
        <w:spacing w:line="480" w:lineRule="auto"/>
        <w:jc w:val="both"/>
        <w:rPr>
          <w:rFonts w:ascii="Arial" w:hAnsi="Arial" w:cs="Arial"/>
          <w:sz w:val="24"/>
          <w:szCs w:val="24"/>
        </w:rPr>
      </w:pPr>
      <w:r w:rsidRPr="00FD7BD5">
        <w:rPr>
          <w:rFonts w:ascii="Arial" w:hAnsi="Arial" w:cs="Arial"/>
          <w:sz w:val="24"/>
          <w:szCs w:val="24"/>
        </w:rPr>
        <w:t xml:space="preserve"> Vegetação rasteira/solo exposto</w:t>
      </w:r>
    </w:p>
    <w:p w:rsidR="007001BB" w:rsidRPr="00FD7BD5" w:rsidRDefault="007001BB" w:rsidP="00FD7BD5">
      <w:pPr>
        <w:pStyle w:val="PargrafodaLista"/>
        <w:numPr>
          <w:ilvl w:val="0"/>
          <w:numId w:val="1"/>
        </w:numPr>
        <w:spacing w:line="480" w:lineRule="auto"/>
        <w:jc w:val="both"/>
        <w:rPr>
          <w:rFonts w:ascii="Arial" w:hAnsi="Arial" w:cs="Arial"/>
          <w:sz w:val="24"/>
          <w:szCs w:val="24"/>
        </w:rPr>
      </w:pPr>
      <w:r w:rsidRPr="00FD7BD5">
        <w:rPr>
          <w:rFonts w:ascii="Arial" w:hAnsi="Arial" w:cs="Arial"/>
          <w:sz w:val="24"/>
          <w:szCs w:val="24"/>
        </w:rPr>
        <w:t>Corpos d’água</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Por meio de algoritmos de treinamento do aplicativo Spring, amostras de pixels atribuíveis foram associadas às suas classes correspondentes e, deste modo, foi possível promover a classificação </w:t>
      </w:r>
      <w:r>
        <w:rPr>
          <w:rFonts w:ascii="Arial" w:hAnsi="Arial" w:cs="Arial"/>
          <w:sz w:val="24"/>
          <w:szCs w:val="24"/>
        </w:rPr>
        <w:t>por</w:t>
      </w:r>
      <w:r w:rsidRPr="00FD7BD5">
        <w:rPr>
          <w:rFonts w:ascii="Arial" w:hAnsi="Arial" w:cs="Arial"/>
          <w:sz w:val="24"/>
          <w:szCs w:val="24"/>
        </w:rPr>
        <w:t xml:space="preserve"> pixel da imagem correspondente à área de estudo. Os resultados da classificação encontram-se ilustrad</w:t>
      </w:r>
      <w:r>
        <w:rPr>
          <w:rFonts w:ascii="Arial" w:hAnsi="Arial" w:cs="Arial"/>
          <w:sz w:val="24"/>
          <w:szCs w:val="24"/>
        </w:rPr>
        <w:t>o</w:t>
      </w:r>
      <w:r w:rsidRPr="00FD7BD5">
        <w:rPr>
          <w:rFonts w:ascii="Arial" w:hAnsi="Arial" w:cs="Arial"/>
          <w:sz w:val="24"/>
          <w:szCs w:val="24"/>
        </w:rPr>
        <w:t xml:space="preserve">s na Figura </w:t>
      </w:r>
      <w:r>
        <w:rPr>
          <w:rFonts w:ascii="Arial" w:hAnsi="Arial" w:cs="Arial"/>
          <w:sz w:val="24"/>
          <w:szCs w:val="24"/>
        </w:rPr>
        <w:t>5.</w:t>
      </w:r>
    </w:p>
    <w:p w:rsidR="007001BB" w:rsidRPr="00FD7BD5" w:rsidRDefault="00094852" w:rsidP="00FD7BD5">
      <w:pPr>
        <w:spacing w:line="48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134BE050" wp14:editId="60E92897">
            <wp:extent cx="4382135" cy="6306185"/>
            <wp:effectExtent l="0" t="0" r="0" b="0"/>
            <wp:docPr id="1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2135" cy="6306185"/>
                    </a:xfrm>
                    <a:prstGeom prst="rect">
                      <a:avLst/>
                    </a:prstGeom>
                    <a:noFill/>
                    <a:ln>
                      <a:noFill/>
                    </a:ln>
                  </pic:spPr>
                </pic:pic>
              </a:graphicData>
            </a:graphic>
          </wp:inline>
        </w:drawing>
      </w:r>
    </w:p>
    <w:p w:rsidR="007001BB" w:rsidRDefault="007001BB" w:rsidP="00FD7BD5">
      <w:pPr>
        <w:spacing w:line="480" w:lineRule="auto"/>
        <w:jc w:val="center"/>
        <w:rPr>
          <w:rFonts w:ascii="Arial" w:hAnsi="Arial" w:cs="Arial"/>
          <w:sz w:val="24"/>
          <w:szCs w:val="24"/>
        </w:rPr>
      </w:pPr>
      <w:r w:rsidRPr="00FD7BD5">
        <w:rPr>
          <w:rFonts w:ascii="Arial" w:hAnsi="Arial" w:cs="Arial"/>
          <w:sz w:val="24"/>
          <w:szCs w:val="24"/>
        </w:rPr>
        <w:t xml:space="preserve">Figura </w:t>
      </w:r>
      <w:r>
        <w:rPr>
          <w:rFonts w:ascii="Arial" w:hAnsi="Arial" w:cs="Arial"/>
          <w:sz w:val="24"/>
          <w:szCs w:val="24"/>
        </w:rPr>
        <w:t>5</w:t>
      </w:r>
      <w:r w:rsidRPr="00FD7BD5">
        <w:rPr>
          <w:rFonts w:ascii="Arial" w:hAnsi="Arial" w:cs="Arial"/>
          <w:sz w:val="24"/>
          <w:szCs w:val="24"/>
        </w:rPr>
        <w:t xml:space="preserve"> – Resultados da classificação </w:t>
      </w:r>
      <w:r>
        <w:rPr>
          <w:rFonts w:ascii="Arial" w:hAnsi="Arial" w:cs="Arial"/>
          <w:sz w:val="24"/>
          <w:szCs w:val="24"/>
        </w:rPr>
        <w:t xml:space="preserve">por </w:t>
      </w:r>
      <w:r w:rsidRPr="00FD7BD5">
        <w:rPr>
          <w:rFonts w:ascii="Arial" w:hAnsi="Arial" w:cs="Arial"/>
          <w:sz w:val="24"/>
          <w:szCs w:val="24"/>
        </w:rPr>
        <w:t>pixel da cobertura do solo na área de abrangência do Aquífero Rio Claro, empregando o aplicativo Spring.</w:t>
      </w:r>
    </w:p>
    <w:p w:rsidR="007001BB" w:rsidRPr="00147E2F" w:rsidRDefault="007001BB" w:rsidP="00FD7BD5">
      <w:pPr>
        <w:spacing w:line="480" w:lineRule="auto"/>
        <w:jc w:val="center"/>
        <w:rPr>
          <w:rFonts w:ascii="Arial" w:hAnsi="Arial" w:cs="Arial"/>
          <w:sz w:val="24"/>
          <w:szCs w:val="24"/>
          <w:lang w:val="en-US"/>
        </w:rPr>
      </w:pPr>
      <w:r w:rsidRPr="00147E2F">
        <w:rPr>
          <w:rFonts w:ascii="Arial" w:hAnsi="Arial" w:cs="Arial"/>
          <w:sz w:val="24"/>
          <w:szCs w:val="24"/>
          <w:lang w:val="en-US"/>
        </w:rPr>
        <w:t xml:space="preserve">Figure </w:t>
      </w:r>
      <w:r>
        <w:rPr>
          <w:rFonts w:ascii="Arial" w:hAnsi="Arial" w:cs="Arial"/>
          <w:sz w:val="24"/>
          <w:szCs w:val="24"/>
          <w:lang w:val="en-US"/>
        </w:rPr>
        <w:t>5</w:t>
      </w:r>
      <w:r w:rsidRPr="00147E2F">
        <w:rPr>
          <w:rFonts w:ascii="Arial" w:hAnsi="Arial" w:cs="Arial"/>
          <w:sz w:val="24"/>
          <w:szCs w:val="24"/>
          <w:lang w:val="en-US"/>
        </w:rPr>
        <w:t xml:space="preserve"> - Results </w:t>
      </w:r>
      <w:r>
        <w:rPr>
          <w:rFonts w:ascii="Arial" w:hAnsi="Arial" w:cs="Arial"/>
          <w:sz w:val="24"/>
          <w:szCs w:val="24"/>
          <w:lang w:val="en-US"/>
        </w:rPr>
        <w:t xml:space="preserve">of </w:t>
      </w:r>
      <w:r w:rsidRPr="00147E2F">
        <w:rPr>
          <w:rFonts w:ascii="Arial" w:hAnsi="Arial" w:cs="Arial"/>
          <w:sz w:val="24"/>
          <w:szCs w:val="24"/>
          <w:lang w:val="en-US"/>
        </w:rPr>
        <w:t>per pixel classification</w:t>
      </w:r>
      <w:r>
        <w:rPr>
          <w:rFonts w:ascii="Arial" w:hAnsi="Arial" w:cs="Arial"/>
          <w:sz w:val="24"/>
          <w:szCs w:val="24"/>
          <w:lang w:val="en-US"/>
        </w:rPr>
        <w:t xml:space="preserve"> of</w:t>
      </w:r>
      <w:r w:rsidR="00F67786">
        <w:rPr>
          <w:rFonts w:ascii="Arial" w:hAnsi="Arial" w:cs="Arial"/>
          <w:sz w:val="24"/>
          <w:szCs w:val="24"/>
          <w:lang w:val="en-US"/>
        </w:rPr>
        <w:t xml:space="preserve"> </w:t>
      </w:r>
      <w:r>
        <w:rPr>
          <w:rFonts w:ascii="Arial" w:hAnsi="Arial" w:cs="Arial"/>
          <w:sz w:val="24"/>
          <w:szCs w:val="24"/>
          <w:lang w:val="en-US"/>
        </w:rPr>
        <w:t>cover land</w:t>
      </w:r>
      <w:r w:rsidRPr="00147E2F">
        <w:rPr>
          <w:rFonts w:ascii="Arial" w:hAnsi="Arial" w:cs="Arial"/>
          <w:sz w:val="24"/>
          <w:szCs w:val="24"/>
          <w:lang w:val="en-US"/>
        </w:rPr>
        <w:t xml:space="preserve"> in the </w:t>
      </w:r>
      <w:r>
        <w:rPr>
          <w:rFonts w:ascii="Arial" w:hAnsi="Arial" w:cs="Arial"/>
          <w:sz w:val="24"/>
          <w:szCs w:val="24"/>
          <w:lang w:val="en-US"/>
        </w:rPr>
        <w:t>range</w:t>
      </w:r>
      <w:r w:rsidRPr="00147E2F">
        <w:rPr>
          <w:rFonts w:ascii="Arial" w:hAnsi="Arial" w:cs="Arial"/>
          <w:sz w:val="24"/>
          <w:szCs w:val="24"/>
          <w:lang w:val="en-US"/>
        </w:rPr>
        <w:t xml:space="preserve"> area of the </w:t>
      </w:r>
      <w:r>
        <w:rPr>
          <w:rFonts w:ascii="Arial" w:hAnsi="Arial" w:cs="Arial"/>
          <w:sz w:val="24"/>
          <w:szCs w:val="24"/>
          <w:lang w:val="en-US"/>
        </w:rPr>
        <w:t>Rio Claro</w:t>
      </w:r>
      <w:r w:rsidRPr="00147E2F">
        <w:rPr>
          <w:rFonts w:ascii="Arial" w:hAnsi="Arial" w:cs="Arial"/>
          <w:sz w:val="24"/>
          <w:szCs w:val="24"/>
          <w:lang w:val="en-US"/>
        </w:rPr>
        <w:t xml:space="preserve"> Aquifer, </w:t>
      </w:r>
      <w:r>
        <w:rPr>
          <w:rFonts w:ascii="Arial" w:hAnsi="Arial" w:cs="Arial"/>
          <w:sz w:val="24"/>
          <w:szCs w:val="24"/>
          <w:lang w:val="en-US"/>
        </w:rPr>
        <w:t>using</w:t>
      </w:r>
      <w:r w:rsidRPr="00147E2F">
        <w:rPr>
          <w:rFonts w:ascii="Arial" w:hAnsi="Arial" w:cs="Arial"/>
          <w:sz w:val="24"/>
          <w:szCs w:val="24"/>
          <w:lang w:val="en-US"/>
        </w:rPr>
        <w:t xml:space="preserve"> the Spring application.</w:t>
      </w:r>
    </w:p>
    <w:p w:rsidR="007001BB" w:rsidRPr="00147E2F" w:rsidRDefault="007001BB" w:rsidP="00332848">
      <w:pPr>
        <w:spacing w:line="480" w:lineRule="auto"/>
        <w:ind w:firstLine="708"/>
        <w:jc w:val="both"/>
        <w:rPr>
          <w:rFonts w:ascii="Arial" w:hAnsi="Arial" w:cs="Arial"/>
          <w:sz w:val="24"/>
          <w:szCs w:val="24"/>
          <w:lang w:val="en-US"/>
        </w:rPr>
      </w:pPr>
    </w:p>
    <w:p w:rsidR="007001BB" w:rsidRDefault="007001BB" w:rsidP="00332848">
      <w:pPr>
        <w:spacing w:line="480" w:lineRule="auto"/>
        <w:ind w:firstLine="708"/>
        <w:jc w:val="both"/>
        <w:rPr>
          <w:rFonts w:ascii="Arial" w:hAnsi="Arial" w:cs="Arial"/>
          <w:sz w:val="24"/>
          <w:szCs w:val="24"/>
        </w:rPr>
      </w:pPr>
      <w:r>
        <w:rPr>
          <w:rFonts w:ascii="Arial" w:hAnsi="Arial" w:cs="Arial"/>
          <w:sz w:val="24"/>
          <w:szCs w:val="24"/>
        </w:rPr>
        <w:lastRenderedPageBreak/>
        <w:t>A Tabela 1 apresenta a porcentagem de cada uma das 5 classes obtidas pelo processo de classificação na região de abrangência do Aquífero Rio Claro, bem como a porcentagem na área correspondente à região urbana do munícipio de Rio Claro.</w:t>
      </w:r>
    </w:p>
    <w:p w:rsidR="007001BB" w:rsidRDefault="007001BB" w:rsidP="006469DE">
      <w:pPr>
        <w:spacing w:line="240" w:lineRule="auto"/>
        <w:jc w:val="center"/>
        <w:rPr>
          <w:rFonts w:ascii="Arial" w:hAnsi="Arial" w:cs="Arial"/>
          <w:sz w:val="24"/>
          <w:szCs w:val="24"/>
        </w:rPr>
      </w:pPr>
      <w:r w:rsidRPr="00FD7BD5">
        <w:rPr>
          <w:rFonts w:ascii="Arial" w:hAnsi="Arial" w:cs="Arial"/>
          <w:sz w:val="24"/>
          <w:szCs w:val="24"/>
        </w:rPr>
        <w:t xml:space="preserve">Tabela 1 – Porcentagem relativa de cada uma das classes definidas no processo de </w:t>
      </w:r>
      <w:r>
        <w:rPr>
          <w:rFonts w:ascii="Arial" w:hAnsi="Arial" w:cs="Arial"/>
          <w:sz w:val="24"/>
          <w:szCs w:val="24"/>
        </w:rPr>
        <w:t>c</w:t>
      </w:r>
      <w:r w:rsidRPr="00FD7BD5">
        <w:rPr>
          <w:rFonts w:ascii="Arial" w:hAnsi="Arial" w:cs="Arial"/>
          <w:sz w:val="24"/>
          <w:szCs w:val="24"/>
        </w:rPr>
        <w:t>lassificação</w:t>
      </w:r>
      <w:r>
        <w:rPr>
          <w:rFonts w:ascii="Arial" w:hAnsi="Arial" w:cs="Arial"/>
          <w:sz w:val="24"/>
          <w:szCs w:val="24"/>
        </w:rPr>
        <w:t>.</w:t>
      </w:r>
    </w:p>
    <w:p w:rsidR="007001BB" w:rsidRPr="00870DFE" w:rsidRDefault="007001BB" w:rsidP="006469DE">
      <w:pPr>
        <w:spacing w:line="240" w:lineRule="auto"/>
        <w:jc w:val="center"/>
        <w:rPr>
          <w:rFonts w:ascii="Arial" w:hAnsi="Arial" w:cs="Arial"/>
          <w:sz w:val="24"/>
          <w:szCs w:val="24"/>
          <w:lang w:val="en-US"/>
        </w:rPr>
      </w:pPr>
      <w:r w:rsidRPr="00147E2F">
        <w:rPr>
          <w:rFonts w:ascii="Arial" w:hAnsi="Arial" w:cs="Arial"/>
          <w:sz w:val="24"/>
          <w:szCs w:val="24"/>
          <w:lang w:val="en-US"/>
        </w:rPr>
        <w:t xml:space="preserve">Table 1 - Relative percentage of each of the </w:t>
      </w:r>
      <w:r>
        <w:rPr>
          <w:rFonts w:ascii="Arial" w:hAnsi="Arial" w:cs="Arial"/>
          <w:sz w:val="24"/>
          <w:szCs w:val="24"/>
          <w:lang w:val="en-US"/>
        </w:rPr>
        <w:t>defined classes</w:t>
      </w:r>
      <w:r w:rsidRPr="00147E2F">
        <w:rPr>
          <w:rFonts w:ascii="Arial" w:hAnsi="Arial" w:cs="Arial"/>
          <w:sz w:val="24"/>
          <w:szCs w:val="24"/>
          <w:lang w:val="en-US"/>
        </w:rPr>
        <w:t xml:space="preserve"> in the </w:t>
      </w:r>
      <w:r>
        <w:rPr>
          <w:rFonts w:ascii="Arial" w:hAnsi="Arial" w:cs="Arial"/>
          <w:sz w:val="24"/>
          <w:szCs w:val="24"/>
          <w:lang w:val="en-US"/>
        </w:rPr>
        <w:t>classification process.</w:t>
      </w:r>
    </w:p>
    <w:tbl>
      <w:tblPr>
        <w:tblW w:w="8876" w:type="dxa"/>
        <w:tblInd w:w="-68" w:type="dxa"/>
        <w:tblCellMar>
          <w:left w:w="70" w:type="dxa"/>
          <w:right w:w="70" w:type="dxa"/>
        </w:tblCellMar>
        <w:tblLook w:val="00A0" w:firstRow="1" w:lastRow="0" w:firstColumn="1" w:lastColumn="0" w:noHBand="0" w:noVBand="0"/>
      </w:tblPr>
      <w:tblGrid>
        <w:gridCol w:w="2850"/>
        <w:gridCol w:w="2835"/>
        <w:gridCol w:w="3191"/>
      </w:tblGrid>
      <w:tr w:rsidR="007001BB" w:rsidRPr="004A1257">
        <w:trPr>
          <w:trHeight w:val="330"/>
        </w:trPr>
        <w:tc>
          <w:tcPr>
            <w:tcW w:w="2850" w:type="dxa"/>
            <w:vMerge w:val="restart"/>
            <w:tcBorders>
              <w:top w:val="double" w:sz="6" w:space="0" w:color="auto"/>
              <w:left w:val="double" w:sz="6" w:space="0" w:color="auto"/>
              <w:bottom w:val="double" w:sz="6" w:space="0" w:color="000000"/>
              <w:right w:val="double" w:sz="6" w:space="0" w:color="auto"/>
            </w:tcBorders>
            <w:noWrap/>
            <w:vAlign w:val="center"/>
          </w:tcPr>
          <w:p w:rsidR="007001BB" w:rsidRPr="0023016D" w:rsidRDefault="007001BB" w:rsidP="006469DE">
            <w:pPr>
              <w:spacing w:after="0" w:line="240" w:lineRule="auto"/>
              <w:jc w:val="center"/>
              <w:rPr>
                <w:rFonts w:ascii="Arial" w:hAnsi="Arial" w:cs="Arial"/>
                <w:b/>
                <w:bCs/>
                <w:color w:val="000000"/>
                <w:lang w:eastAsia="pt-BR"/>
              </w:rPr>
            </w:pPr>
            <w:r w:rsidRPr="0023016D">
              <w:rPr>
                <w:rFonts w:ascii="Arial" w:hAnsi="Arial" w:cs="Arial"/>
                <w:b/>
                <w:bCs/>
                <w:color w:val="000000"/>
                <w:lang w:eastAsia="pt-BR"/>
              </w:rPr>
              <w:t>CLASSES</w:t>
            </w:r>
          </w:p>
        </w:tc>
        <w:tc>
          <w:tcPr>
            <w:tcW w:w="6026" w:type="dxa"/>
            <w:gridSpan w:val="2"/>
            <w:tcBorders>
              <w:top w:val="double" w:sz="6" w:space="0" w:color="auto"/>
              <w:left w:val="nil"/>
              <w:bottom w:val="double" w:sz="6" w:space="0" w:color="auto"/>
              <w:right w:val="double" w:sz="6" w:space="0" w:color="000000"/>
            </w:tcBorders>
            <w:noWrap/>
            <w:vAlign w:val="center"/>
          </w:tcPr>
          <w:p w:rsidR="007001BB" w:rsidRPr="0023016D" w:rsidRDefault="007001BB" w:rsidP="006469DE">
            <w:pPr>
              <w:spacing w:after="0" w:line="240" w:lineRule="auto"/>
              <w:jc w:val="center"/>
              <w:rPr>
                <w:rFonts w:ascii="Arial" w:hAnsi="Arial" w:cs="Arial"/>
                <w:b/>
                <w:bCs/>
                <w:color w:val="000000"/>
                <w:lang w:eastAsia="pt-BR"/>
              </w:rPr>
            </w:pPr>
            <w:r w:rsidRPr="0023016D">
              <w:rPr>
                <w:rFonts w:ascii="Arial" w:hAnsi="Arial" w:cs="Arial"/>
                <w:b/>
                <w:bCs/>
                <w:color w:val="000000"/>
                <w:lang w:eastAsia="pt-BR"/>
              </w:rPr>
              <w:t>PORCENTAGEM RELATIVA (%)</w:t>
            </w:r>
          </w:p>
        </w:tc>
      </w:tr>
      <w:tr w:rsidR="007001BB" w:rsidRPr="004A1257">
        <w:trPr>
          <w:trHeight w:val="570"/>
        </w:trPr>
        <w:tc>
          <w:tcPr>
            <w:tcW w:w="2850" w:type="dxa"/>
            <w:vMerge/>
            <w:tcBorders>
              <w:top w:val="double" w:sz="6" w:space="0" w:color="auto"/>
              <w:left w:val="double" w:sz="6" w:space="0" w:color="auto"/>
              <w:bottom w:val="double" w:sz="6" w:space="0" w:color="000000"/>
              <w:right w:val="double" w:sz="6" w:space="0" w:color="auto"/>
            </w:tcBorders>
            <w:vAlign w:val="center"/>
          </w:tcPr>
          <w:p w:rsidR="007001BB" w:rsidRPr="0023016D" w:rsidRDefault="007001BB" w:rsidP="006469DE">
            <w:pPr>
              <w:spacing w:after="0" w:line="240" w:lineRule="auto"/>
              <w:rPr>
                <w:rFonts w:ascii="Arial" w:hAnsi="Arial" w:cs="Arial"/>
                <w:b/>
                <w:bCs/>
                <w:color w:val="000000"/>
                <w:lang w:eastAsia="pt-BR"/>
              </w:rPr>
            </w:pPr>
          </w:p>
        </w:tc>
        <w:tc>
          <w:tcPr>
            <w:tcW w:w="2835" w:type="dxa"/>
            <w:tcBorders>
              <w:top w:val="nil"/>
              <w:left w:val="nil"/>
              <w:bottom w:val="double" w:sz="6" w:space="0" w:color="auto"/>
              <w:right w:val="double" w:sz="6" w:space="0" w:color="auto"/>
            </w:tcBorders>
            <w:noWrap/>
            <w:vAlign w:val="center"/>
          </w:tcPr>
          <w:p w:rsidR="007001BB" w:rsidRPr="0023016D" w:rsidRDefault="007001BB" w:rsidP="006469DE">
            <w:pPr>
              <w:spacing w:after="0" w:line="240" w:lineRule="auto"/>
              <w:jc w:val="center"/>
              <w:rPr>
                <w:rFonts w:ascii="Arial" w:hAnsi="Arial" w:cs="Arial"/>
                <w:b/>
                <w:bCs/>
                <w:color w:val="000000"/>
                <w:lang w:eastAsia="pt-BR"/>
              </w:rPr>
            </w:pPr>
            <w:r w:rsidRPr="0023016D">
              <w:rPr>
                <w:rFonts w:ascii="Arial" w:hAnsi="Arial" w:cs="Arial"/>
                <w:b/>
                <w:bCs/>
                <w:color w:val="000000"/>
                <w:lang w:eastAsia="pt-BR"/>
              </w:rPr>
              <w:t>Área total de abrangência do Aquífero</w:t>
            </w:r>
          </w:p>
        </w:tc>
        <w:tc>
          <w:tcPr>
            <w:tcW w:w="3191" w:type="dxa"/>
            <w:tcBorders>
              <w:top w:val="nil"/>
              <w:left w:val="nil"/>
              <w:bottom w:val="double" w:sz="6" w:space="0" w:color="auto"/>
              <w:right w:val="double" w:sz="6" w:space="0" w:color="auto"/>
            </w:tcBorders>
            <w:noWrap/>
            <w:vAlign w:val="center"/>
          </w:tcPr>
          <w:p w:rsidR="007001BB" w:rsidRPr="0023016D" w:rsidRDefault="007001BB" w:rsidP="006469DE">
            <w:pPr>
              <w:spacing w:after="0" w:line="240" w:lineRule="auto"/>
              <w:jc w:val="center"/>
              <w:rPr>
                <w:rFonts w:ascii="Arial" w:hAnsi="Arial" w:cs="Arial"/>
                <w:b/>
                <w:bCs/>
                <w:color w:val="000000"/>
                <w:lang w:eastAsia="pt-BR"/>
              </w:rPr>
            </w:pPr>
            <w:r w:rsidRPr="0023016D">
              <w:rPr>
                <w:rFonts w:ascii="Arial" w:hAnsi="Arial" w:cs="Arial"/>
                <w:b/>
                <w:bCs/>
                <w:color w:val="000000"/>
                <w:lang w:eastAsia="pt-BR"/>
              </w:rPr>
              <w:t>Perímetro urbano do munícipio de Rio Claro/SP</w:t>
            </w:r>
          </w:p>
        </w:tc>
      </w:tr>
      <w:tr w:rsidR="007001BB" w:rsidRPr="004A1257">
        <w:trPr>
          <w:trHeight w:val="330"/>
        </w:trPr>
        <w:tc>
          <w:tcPr>
            <w:tcW w:w="2850" w:type="dxa"/>
            <w:tcBorders>
              <w:top w:val="nil"/>
              <w:left w:val="double" w:sz="6" w:space="0" w:color="auto"/>
              <w:bottom w:val="nil"/>
              <w:right w:val="double" w:sz="6" w:space="0" w:color="auto"/>
            </w:tcBorders>
            <w:noWrap/>
            <w:vAlign w:val="center"/>
          </w:tcPr>
          <w:p w:rsidR="007001BB" w:rsidRPr="0023016D" w:rsidRDefault="007001BB" w:rsidP="006469DE">
            <w:pPr>
              <w:spacing w:after="0" w:line="240" w:lineRule="auto"/>
              <w:jc w:val="center"/>
              <w:rPr>
                <w:rFonts w:ascii="Arial" w:hAnsi="Arial" w:cs="Arial"/>
                <w:color w:val="000000"/>
                <w:lang w:eastAsia="pt-BR"/>
              </w:rPr>
            </w:pPr>
            <w:r w:rsidRPr="0023016D">
              <w:rPr>
                <w:rFonts w:ascii="Arial" w:hAnsi="Arial" w:cs="Arial"/>
                <w:color w:val="000000"/>
                <w:lang w:eastAsia="pt-BR"/>
              </w:rPr>
              <w:t>Impermeável</w:t>
            </w:r>
          </w:p>
        </w:tc>
        <w:tc>
          <w:tcPr>
            <w:tcW w:w="2835"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2</w:t>
            </w:r>
            <w:r>
              <w:rPr>
                <w:rFonts w:ascii="Arial" w:hAnsi="Arial" w:cs="Arial"/>
                <w:color w:val="000000"/>
                <w:lang w:eastAsia="pt-BR"/>
              </w:rPr>
              <w:t>7,00</w:t>
            </w:r>
          </w:p>
        </w:tc>
        <w:tc>
          <w:tcPr>
            <w:tcW w:w="3191"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60</w:t>
            </w:r>
            <w:r>
              <w:rPr>
                <w:rFonts w:ascii="Arial" w:hAnsi="Arial" w:cs="Arial"/>
                <w:color w:val="000000"/>
                <w:lang w:eastAsia="pt-BR"/>
              </w:rPr>
              <w:t>,7</w:t>
            </w:r>
          </w:p>
        </w:tc>
      </w:tr>
      <w:tr w:rsidR="007001BB" w:rsidRPr="004A1257">
        <w:trPr>
          <w:trHeight w:val="330"/>
        </w:trPr>
        <w:tc>
          <w:tcPr>
            <w:tcW w:w="2850" w:type="dxa"/>
            <w:tcBorders>
              <w:top w:val="nil"/>
              <w:left w:val="double" w:sz="6" w:space="0" w:color="auto"/>
              <w:bottom w:val="nil"/>
              <w:right w:val="double" w:sz="6" w:space="0" w:color="auto"/>
            </w:tcBorders>
            <w:noWrap/>
            <w:vAlign w:val="center"/>
          </w:tcPr>
          <w:p w:rsidR="007001BB" w:rsidRPr="0023016D" w:rsidRDefault="007001BB" w:rsidP="006469DE">
            <w:pPr>
              <w:spacing w:after="0" w:line="240" w:lineRule="auto"/>
              <w:jc w:val="center"/>
              <w:rPr>
                <w:rFonts w:ascii="Arial" w:hAnsi="Arial" w:cs="Arial"/>
                <w:color w:val="000000"/>
                <w:lang w:eastAsia="pt-BR"/>
              </w:rPr>
            </w:pPr>
            <w:r w:rsidRPr="0023016D">
              <w:rPr>
                <w:rFonts w:ascii="Arial" w:hAnsi="Arial" w:cs="Arial"/>
                <w:color w:val="000000"/>
                <w:lang w:eastAsia="pt-BR"/>
              </w:rPr>
              <w:t>Mata nativa ou de reflorestamento</w:t>
            </w:r>
          </w:p>
        </w:tc>
        <w:tc>
          <w:tcPr>
            <w:tcW w:w="2835"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29</w:t>
            </w:r>
            <w:r>
              <w:rPr>
                <w:rFonts w:ascii="Arial" w:hAnsi="Arial" w:cs="Arial"/>
                <w:color w:val="000000"/>
                <w:lang w:eastAsia="pt-BR"/>
              </w:rPr>
              <w:t>,4</w:t>
            </w:r>
          </w:p>
        </w:tc>
        <w:tc>
          <w:tcPr>
            <w:tcW w:w="3191"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23</w:t>
            </w:r>
            <w:r>
              <w:rPr>
                <w:rFonts w:ascii="Arial" w:hAnsi="Arial" w:cs="Arial"/>
                <w:color w:val="000000"/>
                <w:lang w:eastAsia="pt-BR"/>
              </w:rPr>
              <w:t>,6</w:t>
            </w:r>
          </w:p>
        </w:tc>
      </w:tr>
      <w:tr w:rsidR="007001BB" w:rsidRPr="004A1257">
        <w:trPr>
          <w:trHeight w:val="330"/>
        </w:trPr>
        <w:tc>
          <w:tcPr>
            <w:tcW w:w="2850" w:type="dxa"/>
            <w:tcBorders>
              <w:top w:val="nil"/>
              <w:left w:val="double" w:sz="6" w:space="0" w:color="auto"/>
              <w:bottom w:val="nil"/>
              <w:right w:val="double" w:sz="6" w:space="0" w:color="auto"/>
            </w:tcBorders>
            <w:noWrap/>
            <w:vAlign w:val="center"/>
          </w:tcPr>
          <w:p w:rsidR="007001BB" w:rsidRPr="0023016D" w:rsidRDefault="007001BB" w:rsidP="006469DE">
            <w:pPr>
              <w:spacing w:after="0" w:line="240" w:lineRule="auto"/>
              <w:jc w:val="center"/>
              <w:rPr>
                <w:rFonts w:ascii="Arial" w:hAnsi="Arial" w:cs="Arial"/>
                <w:color w:val="000000"/>
                <w:lang w:eastAsia="pt-BR"/>
              </w:rPr>
            </w:pPr>
            <w:r w:rsidRPr="0023016D">
              <w:rPr>
                <w:rFonts w:ascii="Arial" w:hAnsi="Arial" w:cs="Arial"/>
                <w:color w:val="000000"/>
                <w:lang w:eastAsia="pt-BR"/>
              </w:rPr>
              <w:t>Cana de açúcar</w:t>
            </w:r>
          </w:p>
        </w:tc>
        <w:tc>
          <w:tcPr>
            <w:tcW w:w="2835"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18</w:t>
            </w:r>
            <w:r>
              <w:rPr>
                <w:rFonts w:ascii="Arial" w:hAnsi="Arial" w:cs="Arial"/>
                <w:color w:val="000000"/>
                <w:lang w:eastAsia="pt-BR"/>
              </w:rPr>
              <w:t>,6</w:t>
            </w:r>
          </w:p>
        </w:tc>
        <w:tc>
          <w:tcPr>
            <w:tcW w:w="3191"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1</w:t>
            </w:r>
            <w:r>
              <w:rPr>
                <w:rFonts w:ascii="Arial" w:hAnsi="Arial" w:cs="Arial"/>
                <w:color w:val="000000"/>
                <w:lang w:eastAsia="pt-BR"/>
              </w:rPr>
              <w:t>,3</w:t>
            </w:r>
          </w:p>
        </w:tc>
      </w:tr>
      <w:tr w:rsidR="007001BB" w:rsidRPr="004A1257">
        <w:trPr>
          <w:trHeight w:val="330"/>
        </w:trPr>
        <w:tc>
          <w:tcPr>
            <w:tcW w:w="2850" w:type="dxa"/>
            <w:tcBorders>
              <w:top w:val="nil"/>
              <w:left w:val="double" w:sz="6" w:space="0" w:color="auto"/>
              <w:bottom w:val="nil"/>
              <w:right w:val="double" w:sz="6" w:space="0" w:color="auto"/>
            </w:tcBorders>
            <w:noWrap/>
            <w:vAlign w:val="center"/>
          </w:tcPr>
          <w:p w:rsidR="007001BB" w:rsidRPr="0023016D" w:rsidRDefault="007001BB" w:rsidP="006469DE">
            <w:pPr>
              <w:spacing w:after="0" w:line="240" w:lineRule="auto"/>
              <w:jc w:val="center"/>
              <w:rPr>
                <w:rFonts w:ascii="Arial" w:hAnsi="Arial" w:cs="Arial"/>
                <w:color w:val="000000"/>
                <w:lang w:eastAsia="pt-BR"/>
              </w:rPr>
            </w:pPr>
            <w:r w:rsidRPr="0023016D">
              <w:rPr>
                <w:rFonts w:ascii="Arial" w:hAnsi="Arial" w:cs="Arial"/>
                <w:color w:val="000000"/>
                <w:lang w:eastAsia="pt-BR"/>
              </w:rPr>
              <w:t>Vegetação rasteira/solo exposto</w:t>
            </w:r>
          </w:p>
        </w:tc>
        <w:tc>
          <w:tcPr>
            <w:tcW w:w="2835"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24</w:t>
            </w:r>
            <w:r>
              <w:rPr>
                <w:rFonts w:ascii="Arial" w:hAnsi="Arial" w:cs="Arial"/>
                <w:color w:val="000000"/>
                <w:lang w:eastAsia="pt-BR"/>
              </w:rPr>
              <w:t>,6</w:t>
            </w:r>
          </w:p>
        </w:tc>
        <w:tc>
          <w:tcPr>
            <w:tcW w:w="3191" w:type="dxa"/>
            <w:tcBorders>
              <w:top w:val="nil"/>
              <w:left w:val="nil"/>
              <w:bottom w:val="nil"/>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13</w:t>
            </w:r>
            <w:r>
              <w:rPr>
                <w:rFonts w:ascii="Arial" w:hAnsi="Arial" w:cs="Arial"/>
                <w:color w:val="000000"/>
                <w:lang w:eastAsia="pt-BR"/>
              </w:rPr>
              <w:t>,2</w:t>
            </w:r>
          </w:p>
        </w:tc>
      </w:tr>
      <w:tr w:rsidR="007001BB" w:rsidRPr="004A1257">
        <w:trPr>
          <w:trHeight w:val="330"/>
        </w:trPr>
        <w:tc>
          <w:tcPr>
            <w:tcW w:w="2850" w:type="dxa"/>
            <w:tcBorders>
              <w:top w:val="nil"/>
              <w:left w:val="double" w:sz="6" w:space="0" w:color="auto"/>
              <w:bottom w:val="double" w:sz="6" w:space="0" w:color="auto"/>
              <w:right w:val="double" w:sz="6" w:space="0" w:color="auto"/>
            </w:tcBorders>
            <w:noWrap/>
            <w:vAlign w:val="center"/>
          </w:tcPr>
          <w:p w:rsidR="007001BB" w:rsidRPr="0023016D" w:rsidRDefault="007001BB" w:rsidP="006469DE">
            <w:pPr>
              <w:spacing w:after="0" w:line="240" w:lineRule="auto"/>
              <w:jc w:val="center"/>
              <w:rPr>
                <w:rFonts w:ascii="Arial" w:hAnsi="Arial" w:cs="Arial"/>
                <w:color w:val="000000"/>
                <w:lang w:eastAsia="pt-BR"/>
              </w:rPr>
            </w:pPr>
            <w:r w:rsidRPr="0023016D">
              <w:rPr>
                <w:rFonts w:ascii="Arial" w:hAnsi="Arial" w:cs="Arial"/>
                <w:color w:val="000000"/>
                <w:lang w:eastAsia="pt-BR"/>
              </w:rPr>
              <w:t>Corpos d'água</w:t>
            </w:r>
          </w:p>
        </w:tc>
        <w:tc>
          <w:tcPr>
            <w:tcW w:w="2835" w:type="dxa"/>
            <w:tcBorders>
              <w:top w:val="nil"/>
              <w:left w:val="nil"/>
              <w:bottom w:val="double" w:sz="6" w:space="0" w:color="auto"/>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0</w:t>
            </w:r>
            <w:r>
              <w:rPr>
                <w:rFonts w:ascii="Arial" w:hAnsi="Arial" w:cs="Arial"/>
                <w:color w:val="000000"/>
                <w:lang w:eastAsia="pt-BR"/>
              </w:rPr>
              <w:t>,4</w:t>
            </w:r>
          </w:p>
        </w:tc>
        <w:tc>
          <w:tcPr>
            <w:tcW w:w="3191" w:type="dxa"/>
            <w:tcBorders>
              <w:top w:val="nil"/>
              <w:left w:val="nil"/>
              <w:bottom w:val="double" w:sz="6" w:space="0" w:color="auto"/>
              <w:right w:val="double" w:sz="6" w:space="0" w:color="auto"/>
            </w:tcBorders>
            <w:noWrap/>
            <w:vAlign w:val="center"/>
          </w:tcPr>
          <w:p w:rsidR="007001BB" w:rsidRPr="0023016D" w:rsidRDefault="007001BB" w:rsidP="00B90099">
            <w:pPr>
              <w:spacing w:after="0" w:line="240" w:lineRule="auto"/>
              <w:jc w:val="center"/>
              <w:rPr>
                <w:rFonts w:ascii="Arial" w:hAnsi="Arial" w:cs="Arial"/>
                <w:color w:val="000000"/>
                <w:lang w:eastAsia="pt-BR"/>
              </w:rPr>
            </w:pPr>
            <w:r w:rsidRPr="0023016D">
              <w:rPr>
                <w:rFonts w:ascii="Arial" w:hAnsi="Arial" w:cs="Arial"/>
                <w:color w:val="000000"/>
                <w:lang w:eastAsia="pt-BR"/>
              </w:rPr>
              <w:t>0</w:t>
            </w:r>
            <w:r>
              <w:rPr>
                <w:rFonts w:ascii="Arial" w:hAnsi="Arial" w:cs="Arial"/>
                <w:color w:val="000000"/>
                <w:lang w:eastAsia="pt-BR"/>
              </w:rPr>
              <w:t>,1</w:t>
            </w:r>
          </w:p>
        </w:tc>
      </w:tr>
    </w:tbl>
    <w:p w:rsidR="007001BB" w:rsidRPr="00FD7BD5" w:rsidRDefault="007001BB" w:rsidP="006469DE">
      <w:pPr>
        <w:spacing w:line="240" w:lineRule="auto"/>
        <w:jc w:val="center"/>
        <w:rPr>
          <w:rFonts w:ascii="Arial" w:hAnsi="Arial" w:cs="Arial"/>
          <w:sz w:val="24"/>
          <w:szCs w:val="24"/>
        </w:rPr>
      </w:pPr>
    </w:p>
    <w:p w:rsidR="007001BB" w:rsidRPr="00FD7BD5" w:rsidRDefault="007001BB" w:rsidP="00FD7BD5">
      <w:pPr>
        <w:spacing w:line="480" w:lineRule="auto"/>
        <w:jc w:val="both"/>
        <w:rPr>
          <w:rFonts w:ascii="Arial" w:hAnsi="Arial" w:cs="Arial"/>
          <w:sz w:val="24"/>
          <w:szCs w:val="24"/>
        </w:rPr>
      </w:pPr>
      <w:r w:rsidRPr="00FD7BD5">
        <w:rPr>
          <w:rFonts w:ascii="Arial" w:hAnsi="Arial" w:cs="Arial"/>
          <w:sz w:val="24"/>
          <w:szCs w:val="24"/>
        </w:rPr>
        <w:tab/>
        <w:t xml:space="preserve">Este resultado sugere que aproximadamente </w:t>
      </w:r>
      <w:r>
        <w:rPr>
          <w:rFonts w:ascii="Arial" w:hAnsi="Arial" w:cs="Arial"/>
          <w:sz w:val="24"/>
          <w:szCs w:val="24"/>
        </w:rPr>
        <w:t>1/4</w:t>
      </w:r>
      <w:r w:rsidRPr="00FD7BD5">
        <w:rPr>
          <w:rFonts w:ascii="Arial" w:hAnsi="Arial" w:cs="Arial"/>
          <w:sz w:val="24"/>
          <w:szCs w:val="24"/>
        </w:rPr>
        <w:t xml:space="preserve"> da região que abrange o Aquífero Rio Claro encontra-se impermeabilizada. Restringindo a análise ao perímetro urbano que recobre o Aquífero Rio Claro, </w:t>
      </w:r>
      <w:r>
        <w:rPr>
          <w:rFonts w:ascii="Arial" w:hAnsi="Arial" w:cs="Arial"/>
          <w:sz w:val="24"/>
          <w:szCs w:val="24"/>
        </w:rPr>
        <w:t xml:space="preserve">é observado que a impermeabilização do terreno é de aproximadamente 61%. </w:t>
      </w:r>
    </w:p>
    <w:p w:rsidR="00D8119C" w:rsidRDefault="00D8119C" w:rsidP="00FD7BD5">
      <w:pPr>
        <w:spacing w:line="480" w:lineRule="auto"/>
        <w:jc w:val="both"/>
        <w:rPr>
          <w:rFonts w:ascii="Arial" w:hAnsi="Arial" w:cs="Arial"/>
          <w:b/>
          <w:bCs/>
          <w:sz w:val="24"/>
          <w:szCs w:val="24"/>
        </w:rPr>
      </w:pP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6</w:t>
      </w:r>
      <w:r w:rsidRPr="00FD7BD5">
        <w:rPr>
          <w:rFonts w:ascii="Arial" w:hAnsi="Arial" w:cs="Arial"/>
          <w:b/>
          <w:bCs/>
          <w:sz w:val="24"/>
          <w:szCs w:val="24"/>
        </w:rPr>
        <w:t>.3. Validação</w:t>
      </w:r>
    </w:p>
    <w:p w:rsidR="007001BB"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Empregando a Equação 1, foi determinado o erro na quantificação da área impermeável empregando </w:t>
      </w:r>
      <w:r>
        <w:rPr>
          <w:rFonts w:ascii="Arial" w:hAnsi="Arial" w:cs="Arial"/>
          <w:sz w:val="24"/>
          <w:szCs w:val="24"/>
        </w:rPr>
        <w:t>o</w:t>
      </w:r>
      <w:r w:rsidRPr="00FD7BD5">
        <w:rPr>
          <w:rFonts w:ascii="Arial" w:hAnsi="Arial" w:cs="Arial"/>
          <w:sz w:val="24"/>
          <w:szCs w:val="24"/>
        </w:rPr>
        <w:t xml:space="preserve"> método de classificação de imagens Landsat 8. A Tabela </w:t>
      </w:r>
      <w:r>
        <w:rPr>
          <w:rFonts w:ascii="Arial" w:hAnsi="Arial" w:cs="Arial"/>
          <w:sz w:val="24"/>
          <w:szCs w:val="24"/>
        </w:rPr>
        <w:t>2</w:t>
      </w:r>
      <w:r w:rsidRPr="00FD7BD5">
        <w:rPr>
          <w:rFonts w:ascii="Arial" w:hAnsi="Arial" w:cs="Arial"/>
          <w:sz w:val="24"/>
          <w:szCs w:val="24"/>
        </w:rPr>
        <w:t xml:space="preserve"> apresenta os valores de áreas permeáveis e impermeabilizadas, bem como os valores de erro obtidos para cada perímetro de controle. </w:t>
      </w:r>
    </w:p>
    <w:p w:rsidR="007001BB" w:rsidRPr="00FD7BD5" w:rsidRDefault="007001BB" w:rsidP="00626998">
      <w:pPr>
        <w:spacing w:line="240" w:lineRule="auto"/>
        <w:ind w:firstLine="708"/>
        <w:jc w:val="both"/>
        <w:rPr>
          <w:rFonts w:ascii="Arial" w:hAnsi="Arial" w:cs="Arial"/>
          <w:sz w:val="24"/>
          <w:szCs w:val="24"/>
        </w:rPr>
      </w:pPr>
    </w:p>
    <w:p w:rsidR="007001BB" w:rsidRDefault="007001BB" w:rsidP="00626998">
      <w:pPr>
        <w:spacing w:line="240" w:lineRule="auto"/>
        <w:jc w:val="center"/>
        <w:rPr>
          <w:rFonts w:ascii="Arial" w:hAnsi="Arial" w:cs="Arial"/>
          <w:sz w:val="24"/>
          <w:szCs w:val="24"/>
        </w:rPr>
      </w:pPr>
      <w:r w:rsidRPr="00FD7BD5">
        <w:rPr>
          <w:rFonts w:ascii="Arial" w:hAnsi="Arial" w:cs="Arial"/>
          <w:sz w:val="24"/>
          <w:szCs w:val="24"/>
        </w:rPr>
        <w:t xml:space="preserve">Tabela </w:t>
      </w:r>
      <w:r>
        <w:rPr>
          <w:rFonts w:ascii="Arial" w:hAnsi="Arial" w:cs="Arial"/>
          <w:sz w:val="24"/>
          <w:szCs w:val="24"/>
        </w:rPr>
        <w:t>2</w:t>
      </w:r>
      <w:r w:rsidRPr="00FD7BD5">
        <w:rPr>
          <w:rFonts w:ascii="Arial" w:hAnsi="Arial" w:cs="Arial"/>
          <w:sz w:val="24"/>
          <w:szCs w:val="24"/>
        </w:rPr>
        <w:t xml:space="preserve"> – Resultados da mensuração do erro na determinação da área impermeável nos perímetros de </w:t>
      </w:r>
      <w:r>
        <w:rPr>
          <w:rFonts w:ascii="Arial" w:hAnsi="Arial" w:cs="Arial"/>
          <w:sz w:val="24"/>
          <w:szCs w:val="24"/>
        </w:rPr>
        <w:t>referência (PR)</w:t>
      </w:r>
      <w:r w:rsidRPr="00FD7BD5">
        <w:rPr>
          <w:rFonts w:ascii="Arial" w:hAnsi="Arial" w:cs="Arial"/>
          <w:sz w:val="24"/>
          <w:szCs w:val="24"/>
        </w:rPr>
        <w:t>.</w:t>
      </w:r>
    </w:p>
    <w:p w:rsidR="007001BB" w:rsidRPr="00A51E9C" w:rsidRDefault="007001BB" w:rsidP="00626998">
      <w:pPr>
        <w:spacing w:line="240" w:lineRule="auto"/>
        <w:jc w:val="center"/>
        <w:rPr>
          <w:rFonts w:ascii="Arial" w:hAnsi="Arial" w:cs="Arial"/>
          <w:sz w:val="24"/>
          <w:szCs w:val="24"/>
          <w:lang w:val="en-US"/>
        </w:rPr>
      </w:pPr>
      <w:r w:rsidRPr="00A51E9C">
        <w:rPr>
          <w:rFonts w:ascii="Arial" w:hAnsi="Arial" w:cs="Arial"/>
          <w:sz w:val="24"/>
          <w:szCs w:val="24"/>
          <w:lang w:val="en-US"/>
        </w:rPr>
        <w:t xml:space="preserve">Table 2 - Results of measurement error in the determination of </w:t>
      </w:r>
      <w:r>
        <w:rPr>
          <w:rFonts w:ascii="Arial" w:hAnsi="Arial" w:cs="Arial"/>
          <w:sz w:val="24"/>
          <w:szCs w:val="24"/>
          <w:lang w:val="en-US"/>
        </w:rPr>
        <w:t>impermeable</w:t>
      </w:r>
      <w:r w:rsidRPr="00A51E9C">
        <w:rPr>
          <w:rFonts w:ascii="Arial" w:hAnsi="Arial" w:cs="Arial"/>
          <w:sz w:val="24"/>
          <w:szCs w:val="24"/>
          <w:lang w:val="en-US"/>
        </w:rPr>
        <w:t xml:space="preserve"> area on the </w:t>
      </w:r>
      <w:r>
        <w:rPr>
          <w:rFonts w:ascii="Arial" w:hAnsi="Arial" w:cs="Arial"/>
          <w:sz w:val="24"/>
          <w:szCs w:val="24"/>
          <w:lang w:val="en-US"/>
        </w:rPr>
        <w:t xml:space="preserve">reference </w:t>
      </w:r>
      <w:r w:rsidRPr="00A51E9C">
        <w:rPr>
          <w:rFonts w:ascii="Arial" w:hAnsi="Arial" w:cs="Arial"/>
          <w:sz w:val="24"/>
          <w:szCs w:val="24"/>
          <w:lang w:val="en-US"/>
        </w:rPr>
        <w:t>perimeters</w:t>
      </w:r>
      <w:r>
        <w:rPr>
          <w:rFonts w:ascii="Arial" w:hAnsi="Arial" w:cs="Arial"/>
          <w:sz w:val="24"/>
          <w:szCs w:val="24"/>
          <w:lang w:val="en-US"/>
        </w:rPr>
        <w:t xml:space="preserve"> (PR)</w:t>
      </w:r>
      <w:r w:rsidRPr="00A51E9C">
        <w:rPr>
          <w:rFonts w:ascii="Arial" w:hAnsi="Arial" w:cs="Arial"/>
          <w:sz w:val="24"/>
          <w:szCs w:val="24"/>
          <w:lang w:val="en-US"/>
        </w:rPr>
        <w:t>.</w:t>
      </w:r>
    </w:p>
    <w:tbl>
      <w:tblPr>
        <w:tblW w:w="6778" w:type="dxa"/>
        <w:jc w:val="center"/>
        <w:tblCellMar>
          <w:left w:w="70" w:type="dxa"/>
          <w:right w:w="70" w:type="dxa"/>
        </w:tblCellMar>
        <w:tblLook w:val="00A0" w:firstRow="1" w:lastRow="0" w:firstColumn="1" w:lastColumn="0" w:noHBand="0" w:noVBand="0"/>
      </w:tblPr>
      <w:tblGrid>
        <w:gridCol w:w="2480"/>
        <w:gridCol w:w="1520"/>
        <w:gridCol w:w="1520"/>
        <w:gridCol w:w="1258"/>
      </w:tblGrid>
      <w:tr w:rsidR="007001BB" w:rsidRPr="004A1257">
        <w:trPr>
          <w:trHeight w:val="330"/>
          <w:jc w:val="center"/>
        </w:trPr>
        <w:tc>
          <w:tcPr>
            <w:tcW w:w="2480" w:type="dxa"/>
            <w:tcBorders>
              <w:top w:val="double" w:sz="6" w:space="0" w:color="auto"/>
              <w:left w:val="nil"/>
              <w:bottom w:val="double" w:sz="6" w:space="0" w:color="auto"/>
              <w:right w:val="nil"/>
            </w:tcBorders>
            <w:noWrap/>
            <w:vAlign w:val="center"/>
          </w:tcPr>
          <w:p w:rsidR="007001BB" w:rsidRPr="00B14CAC" w:rsidRDefault="007001BB" w:rsidP="00626998">
            <w:pPr>
              <w:spacing w:after="0" w:line="240" w:lineRule="auto"/>
              <w:rPr>
                <w:rFonts w:ascii="Arial" w:hAnsi="Arial" w:cs="Arial"/>
                <w:color w:val="000000"/>
                <w:lang w:eastAsia="pt-BR"/>
              </w:rPr>
            </w:pPr>
            <w:r w:rsidRPr="00B14CAC">
              <w:rPr>
                <w:rFonts w:ascii="Arial" w:hAnsi="Arial" w:cs="Arial"/>
                <w:b/>
                <w:bCs/>
                <w:color w:val="000000"/>
                <w:lang w:eastAsia="pt-BR"/>
              </w:rPr>
              <w:t>Perímetro de controle</w:t>
            </w:r>
          </w:p>
        </w:tc>
        <w:tc>
          <w:tcPr>
            <w:tcW w:w="1520" w:type="dxa"/>
            <w:tcBorders>
              <w:top w:val="double" w:sz="6" w:space="0" w:color="auto"/>
              <w:left w:val="nil"/>
              <w:bottom w:val="double" w:sz="6" w:space="0" w:color="auto"/>
              <w:right w:val="nil"/>
            </w:tcBorders>
            <w:vAlign w:val="center"/>
          </w:tcPr>
          <w:p w:rsidR="007001BB" w:rsidRPr="00B14CAC" w:rsidRDefault="007001BB" w:rsidP="00626998">
            <w:pPr>
              <w:spacing w:after="0" w:line="240" w:lineRule="auto"/>
              <w:rPr>
                <w:rFonts w:ascii="Arial" w:hAnsi="Arial" w:cs="Arial"/>
                <w:color w:val="000000"/>
                <w:lang w:eastAsia="pt-BR"/>
              </w:rPr>
            </w:pPr>
            <w:r w:rsidRPr="00B14CAC">
              <w:rPr>
                <w:rFonts w:ascii="Arial" w:hAnsi="Arial" w:cs="Arial"/>
                <w:b/>
                <w:bCs/>
                <w:color w:val="000000"/>
                <w:lang w:eastAsia="pt-BR"/>
              </w:rPr>
              <w:t>AIS (Km</w:t>
            </w:r>
            <w:r w:rsidRPr="00B14CAC">
              <w:rPr>
                <w:rFonts w:ascii="Arial" w:hAnsi="Arial" w:cs="Arial"/>
                <w:b/>
                <w:bCs/>
                <w:color w:val="000000"/>
                <w:vertAlign w:val="superscript"/>
                <w:lang w:eastAsia="pt-BR"/>
              </w:rPr>
              <w:t>2</w:t>
            </w:r>
            <w:r w:rsidRPr="00B14CAC">
              <w:rPr>
                <w:rFonts w:ascii="Arial" w:hAnsi="Arial" w:cs="Arial"/>
                <w:b/>
                <w:bCs/>
                <w:color w:val="000000"/>
                <w:lang w:eastAsia="pt-BR"/>
              </w:rPr>
              <w:t>)</w:t>
            </w:r>
          </w:p>
        </w:tc>
        <w:tc>
          <w:tcPr>
            <w:tcW w:w="1520" w:type="dxa"/>
            <w:tcBorders>
              <w:top w:val="double" w:sz="6" w:space="0" w:color="auto"/>
              <w:left w:val="nil"/>
              <w:bottom w:val="double" w:sz="6" w:space="0" w:color="auto"/>
              <w:right w:val="nil"/>
            </w:tcBorders>
            <w:noWrap/>
            <w:vAlign w:val="center"/>
          </w:tcPr>
          <w:p w:rsidR="007001BB" w:rsidRPr="00B14CAC" w:rsidRDefault="007001BB" w:rsidP="00626998">
            <w:pPr>
              <w:spacing w:after="0" w:line="240" w:lineRule="auto"/>
              <w:rPr>
                <w:rFonts w:ascii="Arial" w:hAnsi="Arial" w:cs="Arial"/>
                <w:color w:val="000000"/>
                <w:lang w:eastAsia="pt-BR"/>
              </w:rPr>
            </w:pPr>
            <w:r w:rsidRPr="00B14CAC">
              <w:rPr>
                <w:rFonts w:ascii="Arial" w:hAnsi="Arial" w:cs="Arial"/>
                <w:b/>
                <w:bCs/>
                <w:color w:val="000000"/>
                <w:lang w:eastAsia="pt-BR"/>
              </w:rPr>
              <w:t>AIM (Km</w:t>
            </w:r>
            <w:r w:rsidRPr="00B14CAC">
              <w:rPr>
                <w:rFonts w:ascii="Arial" w:hAnsi="Arial" w:cs="Arial"/>
                <w:b/>
                <w:bCs/>
                <w:color w:val="000000"/>
                <w:vertAlign w:val="superscript"/>
                <w:lang w:eastAsia="pt-BR"/>
              </w:rPr>
              <w:t>2</w:t>
            </w:r>
            <w:r w:rsidRPr="00B14CAC">
              <w:rPr>
                <w:rFonts w:ascii="Arial" w:hAnsi="Arial" w:cs="Arial"/>
                <w:b/>
                <w:bCs/>
                <w:color w:val="000000"/>
                <w:lang w:eastAsia="pt-BR"/>
              </w:rPr>
              <w:t>)</w:t>
            </w:r>
          </w:p>
        </w:tc>
        <w:tc>
          <w:tcPr>
            <w:tcW w:w="1258" w:type="dxa"/>
            <w:tcBorders>
              <w:top w:val="double" w:sz="6" w:space="0" w:color="auto"/>
              <w:left w:val="nil"/>
              <w:bottom w:val="double" w:sz="6" w:space="0" w:color="auto"/>
              <w:right w:val="nil"/>
            </w:tcBorders>
            <w:noWrap/>
            <w:vAlign w:val="center"/>
          </w:tcPr>
          <w:p w:rsidR="007001BB" w:rsidRPr="00B14CAC" w:rsidRDefault="007001BB" w:rsidP="00626998">
            <w:pPr>
              <w:spacing w:after="0" w:line="240" w:lineRule="auto"/>
              <w:rPr>
                <w:rFonts w:ascii="Arial" w:hAnsi="Arial" w:cs="Arial"/>
                <w:color w:val="000000"/>
                <w:lang w:eastAsia="pt-BR"/>
              </w:rPr>
            </w:pPr>
            <w:r w:rsidRPr="00B14CAC">
              <w:rPr>
                <w:rFonts w:ascii="Arial" w:hAnsi="Arial" w:cs="Arial"/>
                <w:b/>
                <w:bCs/>
                <w:color w:val="000000"/>
                <w:lang w:eastAsia="pt-BR"/>
              </w:rPr>
              <w:t>Erro (%)</w:t>
            </w:r>
          </w:p>
        </w:tc>
      </w:tr>
      <w:tr w:rsidR="007001BB" w:rsidRPr="004A1257">
        <w:trPr>
          <w:trHeight w:val="375"/>
          <w:jc w:val="center"/>
        </w:trPr>
        <w:tc>
          <w:tcPr>
            <w:tcW w:w="2480" w:type="dxa"/>
            <w:tcBorders>
              <w:top w:val="nil"/>
              <w:left w:val="nil"/>
              <w:bottom w:val="nil"/>
              <w:right w:val="nil"/>
            </w:tcBorders>
            <w:noWrap/>
            <w:vAlign w:val="center"/>
          </w:tcPr>
          <w:p w:rsidR="007001BB" w:rsidRPr="00B14CAC" w:rsidRDefault="007001BB" w:rsidP="00626998">
            <w:pPr>
              <w:spacing w:after="0" w:line="240" w:lineRule="auto"/>
              <w:jc w:val="center"/>
              <w:rPr>
                <w:rFonts w:ascii="Arial" w:hAnsi="Arial" w:cs="Arial"/>
                <w:b/>
                <w:bCs/>
                <w:color w:val="000000"/>
                <w:lang w:eastAsia="pt-BR"/>
              </w:rPr>
            </w:pPr>
            <w:r w:rsidRPr="00B14CAC">
              <w:rPr>
                <w:rFonts w:ascii="Arial" w:hAnsi="Arial" w:cs="Arial"/>
                <w:color w:val="000000"/>
                <w:lang w:eastAsia="pt-BR"/>
              </w:rPr>
              <w:t>PR1</w:t>
            </w:r>
          </w:p>
        </w:tc>
        <w:tc>
          <w:tcPr>
            <w:tcW w:w="1520" w:type="dxa"/>
            <w:tcBorders>
              <w:top w:val="nil"/>
              <w:left w:val="nil"/>
              <w:bottom w:val="nil"/>
              <w:right w:val="nil"/>
            </w:tcBorders>
            <w:vAlign w:val="center"/>
          </w:tcPr>
          <w:p w:rsidR="007001BB" w:rsidRPr="00B14CAC" w:rsidRDefault="007001BB" w:rsidP="00FE36DF">
            <w:pPr>
              <w:spacing w:after="0" w:line="240" w:lineRule="auto"/>
              <w:jc w:val="center"/>
              <w:rPr>
                <w:rFonts w:ascii="Arial" w:hAnsi="Arial" w:cs="Arial"/>
                <w:b/>
                <w:bCs/>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00</w:t>
            </w:r>
          </w:p>
        </w:tc>
        <w:tc>
          <w:tcPr>
            <w:tcW w:w="1520"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b/>
                <w:bCs/>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00</w:t>
            </w:r>
          </w:p>
        </w:tc>
        <w:tc>
          <w:tcPr>
            <w:tcW w:w="1258"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b/>
                <w:bCs/>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00</w:t>
            </w:r>
          </w:p>
        </w:tc>
      </w:tr>
      <w:tr w:rsidR="007001BB" w:rsidRPr="004A1257">
        <w:trPr>
          <w:trHeight w:val="315"/>
          <w:jc w:val="center"/>
        </w:trPr>
        <w:tc>
          <w:tcPr>
            <w:tcW w:w="2480" w:type="dxa"/>
            <w:tcBorders>
              <w:top w:val="nil"/>
              <w:left w:val="nil"/>
              <w:bottom w:val="nil"/>
              <w:right w:val="nil"/>
            </w:tcBorders>
            <w:noWrap/>
            <w:vAlign w:val="center"/>
          </w:tcPr>
          <w:p w:rsidR="007001BB" w:rsidRPr="00B14CAC" w:rsidRDefault="007001BB" w:rsidP="00626998">
            <w:pPr>
              <w:spacing w:after="0" w:line="240" w:lineRule="auto"/>
              <w:jc w:val="center"/>
              <w:rPr>
                <w:rFonts w:ascii="Arial" w:hAnsi="Arial" w:cs="Arial"/>
                <w:color w:val="000000"/>
                <w:lang w:eastAsia="pt-BR"/>
              </w:rPr>
            </w:pPr>
            <w:r w:rsidRPr="00B14CAC">
              <w:rPr>
                <w:rFonts w:ascii="Arial" w:hAnsi="Arial" w:cs="Arial"/>
                <w:color w:val="000000"/>
                <w:lang w:eastAsia="pt-BR"/>
              </w:rPr>
              <w:t>PR2</w:t>
            </w:r>
          </w:p>
        </w:tc>
        <w:tc>
          <w:tcPr>
            <w:tcW w:w="1520" w:type="dxa"/>
            <w:tcBorders>
              <w:top w:val="nil"/>
              <w:left w:val="nil"/>
              <w:bottom w:val="nil"/>
              <w:right w:val="nil"/>
            </w:tcBorders>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23</w:t>
            </w:r>
          </w:p>
        </w:tc>
        <w:tc>
          <w:tcPr>
            <w:tcW w:w="1520"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21</w:t>
            </w:r>
          </w:p>
        </w:tc>
        <w:tc>
          <w:tcPr>
            <w:tcW w:w="1258"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8</w:t>
            </w:r>
            <w:r w:rsidR="00FE36DF">
              <w:rPr>
                <w:rFonts w:ascii="Arial" w:hAnsi="Arial" w:cs="Arial"/>
                <w:color w:val="000000"/>
                <w:lang w:eastAsia="pt-BR"/>
              </w:rPr>
              <w:t>,</w:t>
            </w:r>
            <w:r w:rsidRPr="00B14CAC">
              <w:rPr>
                <w:rFonts w:ascii="Arial" w:hAnsi="Arial" w:cs="Arial"/>
                <w:color w:val="000000"/>
                <w:lang w:eastAsia="pt-BR"/>
              </w:rPr>
              <w:t>11</w:t>
            </w:r>
          </w:p>
        </w:tc>
      </w:tr>
      <w:tr w:rsidR="007001BB" w:rsidRPr="004A1257">
        <w:trPr>
          <w:trHeight w:val="300"/>
          <w:jc w:val="center"/>
        </w:trPr>
        <w:tc>
          <w:tcPr>
            <w:tcW w:w="2480" w:type="dxa"/>
            <w:tcBorders>
              <w:top w:val="nil"/>
              <w:left w:val="nil"/>
              <w:bottom w:val="nil"/>
              <w:right w:val="nil"/>
            </w:tcBorders>
            <w:noWrap/>
            <w:vAlign w:val="center"/>
          </w:tcPr>
          <w:p w:rsidR="007001BB" w:rsidRPr="00B14CAC" w:rsidRDefault="007001BB" w:rsidP="00626998">
            <w:pPr>
              <w:spacing w:after="0" w:line="240" w:lineRule="auto"/>
              <w:jc w:val="center"/>
              <w:rPr>
                <w:rFonts w:ascii="Arial" w:hAnsi="Arial" w:cs="Arial"/>
                <w:color w:val="000000"/>
                <w:lang w:eastAsia="pt-BR"/>
              </w:rPr>
            </w:pPr>
            <w:r w:rsidRPr="00B14CAC">
              <w:rPr>
                <w:rFonts w:ascii="Arial" w:hAnsi="Arial" w:cs="Arial"/>
                <w:color w:val="000000"/>
                <w:lang w:eastAsia="pt-BR"/>
              </w:rPr>
              <w:t>PR3</w:t>
            </w:r>
          </w:p>
        </w:tc>
        <w:tc>
          <w:tcPr>
            <w:tcW w:w="1520" w:type="dxa"/>
            <w:tcBorders>
              <w:top w:val="nil"/>
              <w:left w:val="nil"/>
              <w:bottom w:val="nil"/>
              <w:right w:val="nil"/>
            </w:tcBorders>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56</w:t>
            </w:r>
          </w:p>
        </w:tc>
        <w:tc>
          <w:tcPr>
            <w:tcW w:w="1520"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0</w:t>
            </w:r>
            <w:r w:rsidR="00FE36DF">
              <w:rPr>
                <w:rFonts w:ascii="Arial" w:hAnsi="Arial" w:cs="Arial"/>
                <w:color w:val="000000"/>
                <w:lang w:eastAsia="pt-BR"/>
              </w:rPr>
              <w:t>,</w:t>
            </w:r>
            <w:r w:rsidRPr="00B14CAC">
              <w:rPr>
                <w:rFonts w:ascii="Arial" w:hAnsi="Arial" w:cs="Arial"/>
                <w:color w:val="000000"/>
                <w:lang w:eastAsia="pt-BR"/>
              </w:rPr>
              <w:t>55</w:t>
            </w:r>
          </w:p>
        </w:tc>
        <w:tc>
          <w:tcPr>
            <w:tcW w:w="1258"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w:t>
            </w:r>
            <w:r w:rsidR="00FE36DF">
              <w:rPr>
                <w:rFonts w:ascii="Arial" w:hAnsi="Arial" w:cs="Arial"/>
                <w:color w:val="000000"/>
                <w:lang w:eastAsia="pt-BR"/>
              </w:rPr>
              <w:t>,</w:t>
            </w:r>
            <w:r w:rsidRPr="00B14CAC">
              <w:rPr>
                <w:rFonts w:ascii="Arial" w:hAnsi="Arial" w:cs="Arial"/>
                <w:color w:val="000000"/>
                <w:lang w:eastAsia="pt-BR"/>
              </w:rPr>
              <w:t>51</w:t>
            </w:r>
          </w:p>
        </w:tc>
      </w:tr>
      <w:tr w:rsidR="007001BB" w:rsidRPr="004A1257">
        <w:trPr>
          <w:trHeight w:val="300"/>
          <w:jc w:val="center"/>
        </w:trPr>
        <w:tc>
          <w:tcPr>
            <w:tcW w:w="2480" w:type="dxa"/>
            <w:tcBorders>
              <w:top w:val="nil"/>
              <w:left w:val="nil"/>
              <w:bottom w:val="nil"/>
              <w:right w:val="nil"/>
            </w:tcBorders>
            <w:noWrap/>
            <w:vAlign w:val="center"/>
          </w:tcPr>
          <w:p w:rsidR="007001BB" w:rsidRPr="00B14CAC" w:rsidRDefault="007001BB" w:rsidP="00626998">
            <w:pPr>
              <w:spacing w:after="0" w:line="240" w:lineRule="auto"/>
              <w:jc w:val="center"/>
              <w:rPr>
                <w:rFonts w:ascii="Arial" w:hAnsi="Arial" w:cs="Arial"/>
                <w:color w:val="000000"/>
                <w:lang w:eastAsia="pt-BR"/>
              </w:rPr>
            </w:pPr>
            <w:r w:rsidRPr="00B14CAC">
              <w:rPr>
                <w:rFonts w:ascii="Arial" w:hAnsi="Arial" w:cs="Arial"/>
                <w:color w:val="000000"/>
                <w:lang w:eastAsia="pt-BR"/>
              </w:rPr>
              <w:t>PR4</w:t>
            </w:r>
          </w:p>
        </w:tc>
        <w:tc>
          <w:tcPr>
            <w:tcW w:w="1520" w:type="dxa"/>
            <w:tcBorders>
              <w:top w:val="nil"/>
              <w:left w:val="nil"/>
              <w:bottom w:val="nil"/>
              <w:right w:val="nil"/>
            </w:tcBorders>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w:t>
            </w:r>
            <w:r w:rsidR="00FE36DF">
              <w:rPr>
                <w:rFonts w:ascii="Arial" w:hAnsi="Arial" w:cs="Arial"/>
                <w:color w:val="000000"/>
                <w:lang w:eastAsia="pt-BR"/>
              </w:rPr>
              <w:t>,</w:t>
            </w:r>
            <w:r w:rsidRPr="00B14CAC">
              <w:rPr>
                <w:rFonts w:ascii="Arial" w:hAnsi="Arial" w:cs="Arial"/>
                <w:color w:val="000000"/>
                <w:lang w:eastAsia="pt-BR"/>
              </w:rPr>
              <w:t>33</w:t>
            </w:r>
          </w:p>
        </w:tc>
        <w:tc>
          <w:tcPr>
            <w:tcW w:w="1520"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w:t>
            </w:r>
            <w:r w:rsidR="00FE36DF">
              <w:rPr>
                <w:rFonts w:ascii="Arial" w:hAnsi="Arial" w:cs="Arial"/>
                <w:color w:val="000000"/>
                <w:lang w:eastAsia="pt-BR"/>
              </w:rPr>
              <w:t>,</w:t>
            </w:r>
            <w:r w:rsidRPr="00B14CAC">
              <w:rPr>
                <w:rFonts w:ascii="Arial" w:hAnsi="Arial" w:cs="Arial"/>
                <w:color w:val="000000"/>
                <w:lang w:eastAsia="pt-BR"/>
              </w:rPr>
              <w:t>59</w:t>
            </w:r>
          </w:p>
        </w:tc>
        <w:tc>
          <w:tcPr>
            <w:tcW w:w="1258" w:type="dxa"/>
            <w:tcBorders>
              <w:top w:val="nil"/>
              <w:left w:val="nil"/>
              <w:bottom w:val="nil"/>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-18</w:t>
            </w:r>
            <w:r w:rsidR="00FE36DF">
              <w:rPr>
                <w:rFonts w:ascii="Arial" w:hAnsi="Arial" w:cs="Arial"/>
                <w:color w:val="000000"/>
                <w:lang w:eastAsia="pt-BR"/>
              </w:rPr>
              <w:t>,</w:t>
            </w:r>
            <w:r w:rsidRPr="00B14CAC">
              <w:rPr>
                <w:rFonts w:ascii="Arial" w:hAnsi="Arial" w:cs="Arial"/>
                <w:color w:val="000000"/>
                <w:lang w:eastAsia="pt-BR"/>
              </w:rPr>
              <w:t>97</w:t>
            </w:r>
          </w:p>
        </w:tc>
      </w:tr>
      <w:tr w:rsidR="007001BB" w:rsidRPr="004A1257">
        <w:trPr>
          <w:trHeight w:val="300"/>
          <w:jc w:val="center"/>
        </w:trPr>
        <w:tc>
          <w:tcPr>
            <w:tcW w:w="2480" w:type="dxa"/>
            <w:tcBorders>
              <w:top w:val="nil"/>
              <w:left w:val="nil"/>
              <w:bottom w:val="double" w:sz="6" w:space="0" w:color="auto"/>
              <w:right w:val="nil"/>
            </w:tcBorders>
            <w:noWrap/>
            <w:vAlign w:val="center"/>
          </w:tcPr>
          <w:p w:rsidR="007001BB" w:rsidRPr="00B14CAC" w:rsidRDefault="007001BB" w:rsidP="00626998">
            <w:pPr>
              <w:spacing w:after="0" w:line="240" w:lineRule="auto"/>
              <w:jc w:val="center"/>
              <w:rPr>
                <w:rFonts w:ascii="Arial" w:hAnsi="Arial" w:cs="Arial"/>
                <w:color w:val="000000"/>
                <w:lang w:eastAsia="pt-BR"/>
              </w:rPr>
            </w:pPr>
            <w:r w:rsidRPr="00B14CAC">
              <w:rPr>
                <w:rFonts w:ascii="Arial" w:hAnsi="Arial" w:cs="Arial"/>
                <w:color w:val="000000"/>
                <w:lang w:eastAsia="pt-BR"/>
              </w:rPr>
              <w:t>PR5</w:t>
            </w:r>
          </w:p>
        </w:tc>
        <w:tc>
          <w:tcPr>
            <w:tcW w:w="1520" w:type="dxa"/>
            <w:tcBorders>
              <w:top w:val="nil"/>
              <w:left w:val="nil"/>
              <w:bottom w:val="double" w:sz="6" w:space="0" w:color="auto"/>
              <w:right w:val="nil"/>
            </w:tcBorders>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w:t>
            </w:r>
            <w:r w:rsidR="00FE36DF">
              <w:rPr>
                <w:rFonts w:ascii="Arial" w:hAnsi="Arial" w:cs="Arial"/>
                <w:color w:val="000000"/>
                <w:lang w:eastAsia="pt-BR"/>
              </w:rPr>
              <w:t>,</w:t>
            </w:r>
            <w:r w:rsidRPr="00B14CAC">
              <w:rPr>
                <w:rFonts w:ascii="Arial" w:hAnsi="Arial" w:cs="Arial"/>
                <w:color w:val="000000"/>
                <w:lang w:eastAsia="pt-BR"/>
              </w:rPr>
              <w:t>14</w:t>
            </w:r>
          </w:p>
        </w:tc>
        <w:tc>
          <w:tcPr>
            <w:tcW w:w="1520" w:type="dxa"/>
            <w:tcBorders>
              <w:top w:val="nil"/>
              <w:left w:val="nil"/>
              <w:bottom w:val="double" w:sz="6" w:space="0" w:color="auto"/>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w:t>
            </w:r>
            <w:r w:rsidR="00FE36DF">
              <w:rPr>
                <w:rFonts w:ascii="Arial" w:hAnsi="Arial" w:cs="Arial"/>
                <w:color w:val="000000"/>
                <w:lang w:eastAsia="pt-BR"/>
              </w:rPr>
              <w:t>,</w:t>
            </w:r>
            <w:r w:rsidRPr="00B14CAC">
              <w:rPr>
                <w:rFonts w:ascii="Arial" w:hAnsi="Arial" w:cs="Arial"/>
                <w:color w:val="000000"/>
                <w:lang w:eastAsia="pt-BR"/>
              </w:rPr>
              <w:t>30</w:t>
            </w:r>
          </w:p>
        </w:tc>
        <w:tc>
          <w:tcPr>
            <w:tcW w:w="1258" w:type="dxa"/>
            <w:tcBorders>
              <w:top w:val="nil"/>
              <w:left w:val="nil"/>
              <w:bottom w:val="double" w:sz="6" w:space="0" w:color="auto"/>
              <w:right w:val="nil"/>
            </w:tcBorders>
            <w:noWrap/>
            <w:vAlign w:val="center"/>
          </w:tcPr>
          <w:p w:rsidR="007001BB" w:rsidRPr="00B14CAC" w:rsidRDefault="007001BB" w:rsidP="00FE36DF">
            <w:pPr>
              <w:spacing w:after="0" w:line="240" w:lineRule="auto"/>
              <w:jc w:val="center"/>
              <w:rPr>
                <w:rFonts w:ascii="Arial" w:hAnsi="Arial" w:cs="Arial"/>
                <w:color w:val="000000"/>
                <w:lang w:eastAsia="pt-BR"/>
              </w:rPr>
            </w:pPr>
            <w:r w:rsidRPr="00B14CAC">
              <w:rPr>
                <w:rFonts w:ascii="Arial" w:hAnsi="Arial" w:cs="Arial"/>
                <w:color w:val="000000"/>
                <w:lang w:eastAsia="pt-BR"/>
              </w:rPr>
              <w:t>-13</w:t>
            </w:r>
            <w:r w:rsidR="00FE36DF">
              <w:rPr>
                <w:rFonts w:ascii="Arial" w:hAnsi="Arial" w:cs="Arial"/>
                <w:color w:val="000000"/>
                <w:lang w:eastAsia="pt-BR"/>
              </w:rPr>
              <w:t>,</w:t>
            </w:r>
            <w:r w:rsidRPr="00B14CAC">
              <w:rPr>
                <w:rFonts w:ascii="Arial" w:hAnsi="Arial" w:cs="Arial"/>
                <w:color w:val="000000"/>
                <w:lang w:eastAsia="pt-BR"/>
              </w:rPr>
              <w:t>70</w:t>
            </w:r>
          </w:p>
        </w:tc>
      </w:tr>
    </w:tbl>
    <w:p w:rsidR="007001BB" w:rsidRPr="00FD7BD5" w:rsidRDefault="007001BB" w:rsidP="00626998">
      <w:pPr>
        <w:spacing w:line="240" w:lineRule="auto"/>
        <w:ind w:firstLine="708"/>
        <w:jc w:val="both"/>
        <w:rPr>
          <w:rFonts w:ascii="Arial" w:hAnsi="Arial" w:cs="Arial"/>
          <w:sz w:val="24"/>
          <w:szCs w:val="24"/>
        </w:rPr>
      </w:pPr>
    </w:p>
    <w:p w:rsidR="007001BB" w:rsidRDefault="007001BB" w:rsidP="00FD7BD5">
      <w:pPr>
        <w:spacing w:line="480" w:lineRule="auto"/>
        <w:ind w:firstLine="708"/>
        <w:jc w:val="both"/>
        <w:rPr>
          <w:rFonts w:ascii="Arial" w:hAnsi="Arial" w:cs="Arial"/>
          <w:sz w:val="24"/>
          <w:szCs w:val="24"/>
        </w:rPr>
      </w:pPr>
    </w:p>
    <w:p w:rsidR="007001BB" w:rsidRDefault="007001BB" w:rsidP="00574AE4">
      <w:pPr>
        <w:spacing w:line="480" w:lineRule="auto"/>
        <w:ind w:firstLine="708"/>
        <w:jc w:val="both"/>
        <w:rPr>
          <w:rFonts w:ascii="Arial" w:hAnsi="Arial" w:cs="Arial"/>
          <w:sz w:val="24"/>
          <w:szCs w:val="24"/>
        </w:rPr>
      </w:pPr>
      <w:r w:rsidRPr="00FD7BD5">
        <w:rPr>
          <w:rFonts w:ascii="Arial" w:hAnsi="Arial" w:cs="Arial"/>
          <w:sz w:val="24"/>
          <w:szCs w:val="24"/>
        </w:rPr>
        <w:t xml:space="preserve">Os resultados apresentados na Tabela </w:t>
      </w:r>
      <w:r>
        <w:rPr>
          <w:rFonts w:ascii="Arial" w:hAnsi="Arial" w:cs="Arial"/>
          <w:sz w:val="24"/>
          <w:szCs w:val="24"/>
        </w:rPr>
        <w:t>2</w:t>
      </w:r>
      <w:r w:rsidRPr="00FD7BD5">
        <w:rPr>
          <w:rFonts w:ascii="Arial" w:hAnsi="Arial" w:cs="Arial"/>
          <w:sz w:val="24"/>
          <w:szCs w:val="24"/>
        </w:rPr>
        <w:t xml:space="preserve"> indicam que o erro possui um intervalo amplo, com </w:t>
      </w:r>
      <w:r>
        <w:rPr>
          <w:rFonts w:ascii="Arial" w:hAnsi="Arial" w:cs="Arial"/>
          <w:sz w:val="24"/>
          <w:szCs w:val="24"/>
        </w:rPr>
        <w:t xml:space="preserve">um </w:t>
      </w:r>
      <w:r w:rsidRPr="00FD7BD5">
        <w:rPr>
          <w:rFonts w:ascii="Arial" w:hAnsi="Arial" w:cs="Arial"/>
          <w:sz w:val="24"/>
          <w:szCs w:val="24"/>
        </w:rPr>
        <w:t>valor mínimo de -18</w:t>
      </w:r>
      <w:r>
        <w:rPr>
          <w:rFonts w:ascii="Arial" w:hAnsi="Arial" w:cs="Arial"/>
          <w:sz w:val="24"/>
          <w:szCs w:val="24"/>
        </w:rPr>
        <w:t>.</w:t>
      </w:r>
      <w:r w:rsidRPr="00FD7BD5">
        <w:rPr>
          <w:rFonts w:ascii="Arial" w:hAnsi="Arial" w:cs="Arial"/>
          <w:sz w:val="24"/>
          <w:szCs w:val="24"/>
        </w:rPr>
        <w:t>97% até um valor máximo de 8</w:t>
      </w:r>
      <w:r>
        <w:rPr>
          <w:rFonts w:ascii="Arial" w:hAnsi="Arial" w:cs="Arial"/>
          <w:sz w:val="24"/>
          <w:szCs w:val="24"/>
        </w:rPr>
        <w:t>.</w:t>
      </w:r>
      <w:r w:rsidRPr="00FD7BD5">
        <w:rPr>
          <w:rFonts w:ascii="Arial" w:hAnsi="Arial" w:cs="Arial"/>
          <w:sz w:val="24"/>
          <w:szCs w:val="24"/>
        </w:rPr>
        <w:t>11%.Como mencionado previamente, em decorrência da resolução da imagem, de 30 m, existem erros de classificação, tendo em vista que os alvos de interesse possuem dimensões inferiores à resolução da imagem</w:t>
      </w:r>
      <w:r>
        <w:rPr>
          <w:rFonts w:ascii="Arial" w:hAnsi="Arial" w:cs="Arial"/>
          <w:sz w:val="24"/>
          <w:szCs w:val="24"/>
        </w:rPr>
        <w:t>.</w:t>
      </w:r>
      <w:r w:rsidRPr="00FD7BD5">
        <w:rPr>
          <w:rFonts w:ascii="Arial" w:hAnsi="Arial" w:cs="Arial"/>
          <w:sz w:val="24"/>
          <w:szCs w:val="24"/>
        </w:rPr>
        <w:t xml:space="preserve"> Soma-se a isto a classificação equivocada em função das respostas espectrais similares de diferentes alvos, </w:t>
      </w:r>
      <w:r>
        <w:rPr>
          <w:rFonts w:ascii="Arial" w:hAnsi="Arial" w:cs="Arial"/>
          <w:sz w:val="24"/>
          <w:szCs w:val="24"/>
        </w:rPr>
        <w:t>devido ao</w:t>
      </w:r>
      <w:r w:rsidRPr="00FD7BD5">
        <w:rPr>
          <w:rFonts w:ascii="Arial" w:hAnsi="Arial" w:cs="Arial"/>
          <w:sz w:val="24"/>
          <w:szCs w:val="24"/>
        </w:rPr>
        <w:t xml:space="preserve"> amplo intervalo de comprimento de ondas de cada banda TM.</w:t>
      </w:r>
      <w:r w:rsidR="00D8119C">
        <w:rPr>
          <w:rFonts w:ascii="Arial" w:hAnsi="Arial" w:cs="Arial"/>
          <w:sz w:val="24"/>
          <w:szCs w:val="24"/>
        </w:rPr>
        <w:t xml:space="preserve"> </w:t>
      </w:r>
      <w:r>
        <w:rPr>
          <w:rFonts w:ascii="Arial" w:hAnsi="Arial" w:cs="Arial"/>
          <w:sz w:val="24"/>
          <w:szCs w:val="24"/>
        </w:rPr>
        <w:t>É</w:t>
      </w:r>
      <w:r w:rsidRPr="00FD7BD5">
        <w:rPr>
          <w:rFonts w:ascii="Arial" w:hAnsi="Arial" w:cs="Arial"/>
          <w:sz w:val="24"/>
          <w:szCs w:val="24"/>
        </w:rPr>
        <w:t xml:space="preserve"> notório que </w:t>
      </w:r>
      <w:r>
        <w:rPr>
          <w:rFonts w:ascii="Arial" w:hAnsi="Arial" w:cs="Arial"/>
          <w:sz w:val="24"/>
          <w:szCs w:val="24"/>
        </w:rPr>
        <w:t xml:space="preserve">em regiões com </w:t>
      </w:r>
      <w:r w:rsidRPr="00FD7BD5">
        <w:rPr>
          <w:rFonts w:ascii="Arial" w:hAnsi="Arial" w:cs="Arial"/>
          <w:sz w:val="24"/>
          <w:szCs w:val="24"/>
        </w:rPr>
        <w:t xml:space="preserve">porcentagens reduzidas de cobertura impermeabilizada, os erros na classificação são </w:t>
      </w:r>
      <w:r>
        <w:rPr>
          <w:rFonts w:ascii="Arial" w:hAnsi="Arial" w:cs="Arial"/>
          <w:sz w:val="24"/>
          <w:szCs w:val="24"/>
        </w:rPr>
        <w:t>pequenos</w:t>
      </w:r>
      <w:r w:rsidRPr="00FD7BD5">
        <w:rPr>
          <w:rFonts w:ascii="Arial" w:hAnsi="Arial" w:cs="Arial"/>
          <w:sz w:val="24"/>
          <w:szCs w:val="24"/>
        </w:rPr>
        <w:t>, ao passo que para regiões com elevada porcentagem de área impermeabilizada</w:t>
      </w:r>
      <w:r>
        <w:rPr>
          <w:rFonts w:ascii="Arial" w:hAnsi="Arial" w:cs="Arial"/>
          <w:sz w:val="24"/>
          <w:szCs w:val="24"/>
        </w:rPr>
        <w:t>,</w:t>
      </w:r>
      <w:r w:rsidRPr="00FD7BD5">
        <w:rPr>
          <w:rFonts w:ascii="Arial" w:hAnsi="Arial" w:cs="Arial"/>
          <w:sz w:val="24"/>
          <w:szCs w:val="24"/>
        </w:rPr>
        <w:t xml:space="preserve"> o erro cresce</w:t>
      </w:r>
      <w:r>
        <w:rPr>
          <w:rFonts w:ascii="Arial" w:hAnsi="Arial" w:cs="Arial"/>
          <w:sz w:val="24"/>
          <w:szCs w:val="24"/>
        </w:rPr>
        <w:t>, como exposto na Figura 6. Embora o número de amostras expostas na Figura 6 seja reduzida, é possível observar uma clara tendência do erro diminuir linearmente em função do incremento da área impermeabilizada.</w:t>
      </w:r>
    </w:p>
    <w:p w:rsidR="007001BB" w:rsidRPr="00FD7BD5" w:rsidRDefault="007001BB" w:rsidP="00574AE4">
      <w:pPr>
        <w:spacing w:line="480" w:lineRule="auto"/>
        <w:ind w:firstLine="708"/>
        <w:jc w:val="both"/>
        <w:rPr>
          <w:rFonts w:ascii="Arial" w:hAnsi="Arial" w:cs="Arial"/>
          <w:sz w:val="24"/>
          <w:szCs w:val="24"/>
        </w:rPr>
      </w:pPr>
      <w:r w:rsidRPr="00FD7BD5">
        <w:rPr>
          <w:rFonts w:ascii="Arial" w:hAnsi="Arial" w:cs="Arial"/>
          <w:sz w:val="24"/>
          <w:szCs w:val="24"/>
        </w:rPr>
        <w:t xml:space="preserve">O incremento de erro associado à elevação da porcentagem de áreas impermeabilizadas está associado à proximidade da resposta espectral dos </w:t>
      </w:r>
      <w:r w:rsidRPr="00FD7BD5">
        <w:rPr>
          <w:rFonts w:ascii="Arial" w:hAnsi="Arial" w:cs="Arial"/>
          <w:sz w:val="24"/>
          <w:szCs w:val="24"/>
        </w:rPr>
        <w:lastRenderedPageBreak/>
        <w:t>telhados de cerâmicas, predominantes no ambiente urbano de Rio Claro, com o solo exposto com quantidade significativa de argila.</w:t>
      </w:r>
      <w:r>
        <w:rPr>
          <w:rFonts w:ascii="Arial" w:hAnsi="Arial" w:cs="Arial"/>
          <w:sz w:val="24"/>
          <w:szCs w:val="24"/>
        </w:rPr>
        <w:t xml:space="preserve"> Durante o processo de classificação, os telhados cerâmicos foram equivocadamente classificados como solo exposto, reduzindo a porcentagem de cobertura impermeável do aquífero principalmente na região urbana, </w:t>
      </w:r>
      <w:r w:rsidRPr="00FD7BD5">
        <w:rPr>
          <w:rFonts w:ascii="Arial" w:hAnsi="Arial" w:cs="Arial"/>
          <w:sz w:val="24"/>
          <w:szCs w:val="24"/>
        </w:rPr>
        <w:t>com tendência de haver uma subesti</w:t>
      </w:r>
      <w:r>
        <w:rPr>
          <w:rFonts w:ascii="Arial" w:hAnsi="Arial" w:cs="Arial"/>
          <w:sz w:val="24"/>
          <w:szCs w:val="24"/>
        </w:rPr>
        <w:t>mação da área impermeabilizada.</w:t>
      </w:r>
    </w:p>
    <w:p w:rsidR="007001BB" w:rsidRPr="00FD7BD5" w:rsidRDefault="007001BB" w:rsidP="00FD7BD5">
      <w:pPr>
        <w:spacing w:line="480" w:lineRule="auto"/>
        <w:ind w:firstLine="708"/>
        <w:jc w:val="both"/>
        <w:rPr>
          <w:rFonts w:ascii="Arial" w:hAnsi="Arial" w:cs="Arial"/>
          <w:sz w:val="24"/>
          <w:szCs w:val="24"/>
        </w:rPr>
      </w:pPr>
    </w:p>
    <w:p w:rsidR="007001BB" w:rsidRPr="00FD7BD5" w:rsidRDefault="008C2AF1" w:rsidP="00FD7BD5">
      <w:pPr>
        <w:spacing w:line="480" w:lineRule="auto"/>
        <w:jc w:val="center"/>
        <w:rPr>
          <w:rFonts w:ascii="Arial" w:hAnsi="Arial" w:cs="Arial"/>
          <w:sz w:val="24"/>
          <w:szCs w:val="24"/>
        </w:rPr>
      </w:pPr>
      <w:r>
        <w:rPr>
          <w:rFonts w:ascii="Arial" w:hAnsi="Arial" w:cs="Arial"/>
          <w:noProof/>
          <w:sz w:val="24"/>
          <w:szCs w:val="24"/>
          <w:lang w:eastAsia="pt-BR"/>
        </w:rPr>
        <w:drawing>
          <wp:inline distT="0" distB="0" distL="0" distR="0" wp14:anchorId="0A2B7756" wp14:editId="408DD457">
            <wp:extent cx="5343525" cy="3326708"/>
            <wp:effectExtent l="0" t="0" r="0" b="762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 artigo de classificação impermeavel.bmp"/>
                    <pic:cNvPicPr/>
                  </pic:nvPicPr>
                  <pic:blipFill>
                    <a:blip r:embed="rId17">
                      <a:extLst>
                        <a:ext uri="{28A0092B-C50C-407E-A947-70E740481C1C}">
                          <a14:useLocalDpi xmlns:a14="http://schemas.microsoft.com/office/drawing/2010/main" val="0"/>
                        </a:ext>
                      </a:extLst>
                    </a:blip>
                    <a:stretch>
                      <a:fillRect/>
                    </a:stretch>
                  </pic:blipFill>
                  <pic:spPr>
                    <a:xfrm>
                      <a:off x="0" y="0"/>
                      <a:ext cx="5349313" cy="3330312"/>
                    </a:xfrm>
                    <a:prstGeom prst="rect">
                      <a:avLst/>
                    </a:prstGeom>
                  </pic:spPr>
                </pic:pic>
              </a:graphicData>
            </a:graphic>
          </wp:inline>
        </w:drawing>
      </w:r>
    </w:p>
    <w:p w:rsidR="007001BB" w:rsidRDefault="007001BB" w:rsidP="00FD7BD5">
      <w:pPr>
        <w:spacing w:line="480" w:lineRule="auto"/>
        <w:jc w:val="center"/>
        <w:rPr>
          <w:rFonts w:ascii="Arial" w:hAnsi="Arial" w:cs="Arial"/>
          <w:sz w:val="24"/>
          <w:szCs w:val="24"/>
        </w:rPr>
      </w:pPr>
      <w:r w:rsidRPr="00FD7BD5">
        <w:rPr>
          <w:rFonts w:ascii="Arial" w:hAnsi="Arial" w:cs="Arial"/>
          <w:sz w:val="24"/>
          <w:szCs w:val="24"/>
        </w:rPr>
        <w:t xml:space="preserve">Figura </w:t>
      </w:r>
      <w:r>
        <w:rPr>
          <w:rFonts w:ascii="Arial" w:hAnsi="Arial" w:cs="Arial"/>
          <w:sz w:val="24"/>
          <w:szCs w:val="24"/>
        </w:rPr>
        <w:t>6</w:t>
      </w:r>
      <w:r w:rsidRPr="00FD7BD5">
        <w:rPr>
          <w:rFonts w:ascii="Arial" w:hAnsi="Arial" w:cs="Arial"/>
          <w:sz w:val="24"/>
          <w:szCs w:val="24"/>
        </w:rPr>
        <w:t xml:space="preserve"> – Erro de classificação da área impermeabilizada</w:t>
      </w:r>
      <w:r>
        <w:rPr>
          <w:rFonts w:ascii="Arial" w:hAnsi="Arial" w:cs="Arial"/>
          <w:sz w:val="24"/>
          <w:szCs w:val="24"/>
        </w:rPr>
        <w:t>,</w:t>
      </w:r>
      <w:r w:rsidRPr="00FD7BD5">
        <w:rPr>
          <w:rFonts w:ascii="Arial" w:hAnsi="Arial" w:cs="Arial"/>
          <w:sz w:val="24"/>
          <w:szCs w:val="24"/>
        </w:rPr>
        <w:t xml:space="preserve"> em função da área impermeabilizada classificada pelo Spring.</w:t>
      </w:r>
    </w:p>
    <w:p w:rsidR="007001BB" w:rsidRPr="00765CD0" w:rsidRDefault="007001BB" w:rsidP="00FD7BD5">
      <w:pPr>
        <w:spacing w:line="480" w:lineRule="auto"/>
        <w:jc w:val="center"/>
        <w:rPr>
          <w:rFonts w:ascii="Arial" w:hAnsi="Arial" w:cs="Arial"/>
          <w:sz w:val="24"/>
          <w:szCs w:val="24"/>
          <w:lang w:val="en-US"/>
        </w:rPr>
      </w:pPr>
      <w:r w:rsidRPr="00E61F79">
        <w:rPr>
          <w:rFonts w:ascii="Arial" w:hAnsi="Arial" w:cs="Arial"/>
          <w:sz w:val="24"/>
          <w:szCs w:val="24"/>
          <w:lang w:val="en-US"/>
        </w:rPr>
        <w:t>Figur</w:t>
      </w:r>
      <w:r w:rsidRPr="00765CD0">
        <w:rPr>
          <w:rFonts w:ascii="Arial" w:hAnsi="Arial" w:cs="Arial"/>
          <w:sz w:val="24"/>
          <w:szCs w:val="24"/>
          <w:lang w:val="en-US"/>
        </w:rPr>
        <w:t xml:space="preserve">e </w:t>
      </w:r>
      <w:r>
        <w:rPr>
          <w:rFonts w:ascii="Arial" w:hAnsi="Arial" w:cs="Arial"/>
          <w:sz w:val="24"/>
          <w:szCs w:val="24"/>
          <w:lang w:val="en-US"/>
        </w:rPr>
        <w:t>6</w:t>
      </w:r>
      <w:r w:rsidR="00006857">
        <w:rPr>
          <w:rFonts w:ascii="Arial" w:hAnsi="Arial" w:cs="Arial"/>
          <w:sz w:val="24"/>
          <w:szCs w:val="24"/>
          <w:lang w:val="en-US"/>
        </w:rPr>
        <w:t xml:space="preserve"> </w:t>
      </w:r>
      <w:r>
        <w:rPr>
          <w:rFonts w:ascii="Arial" w:hAnsi="Arial" w:cs="Arial"/>
          <w:sz w:val="24"/>
          <w:szCs w:val="24"/>
          <w:lang w:val="en-US"/>
        </w:rPr>
        <w:t>–</w:t>
      </w:r>
      <w:r w:rsidR="00006857" w:rsidRPr="00006857">
        <w:rPr>
          <w:rFonts w:ascii="Arial" w:hAnsi="Arial" w:cs="Arial"/>
          <w:sz w:val="24"/>
          <w:szCs w:val="24"/>
          <w:lang w:val="en-US"/>
        </w:rPr>
        <w:t xml:space="preserve"> </w:t>
      </w:r>
      <w:r w:rsidR="00006857">
        <w:rPr>
          <w:rFonts w:ascii="Arial" w:hAnsi="Arial" w:cs="Arial"/>
          <w:sz w:val="24"/>
          <w:szCs w:val="24"/>
          <w:lang w:val="en-US"/>
        </w:rPr>
        <w:t xml:space="preserve">Error of </w:t>
      </w:r>
      <w:r w:rsidR="00006857" w:rsidRPr="00006857">
        <w:rPr>
          <w:rFonts w:ascii="Arial" w:hAnsi="Arial" w:cs="Arial"/>
          <w:sz w:val="24"/>
          <w:szCs w:val="24"/>
          <w:lang w:val="en-US"/>
        </w:rPr>
        <w:t>waterproofed</w:t>
      </w:r>
      <w:r w:rsidR="00006857">
        <w:rPr>
          <w:rFonts w:ascii="Arial" w:hAnsi="Arial" w:cs="Arial"/>
          <w:sz w:val="24"/>
          <w:szCs w:val="24"/>
          <w:lang w:val="en-US"/>
        </w:rPr>
        <w:t xml:space="preserve"> area</w:t>
      </w:r>
      <w:r w:rsidR="00006857" w:rsidRPr="00765CD0">
        <w:rPr>
          <w:rFonts w:ascii="Arial" w:hAnsi="Arial" w:cs="Arial"/>
          <w:sz w:val="24"/>
          <w:szCs w:val="24"/>
          <w:lang w:val="en-US"/>
        </w:rPr>
        <w:t xml:space="preserve"> </w:t>
      </w:r>
      <w:r w:rsidR="00006857">
        <w:rPr>
          <w:rFonts w:ascii="Arial" w:hAnsi="Arial" w:cs="Arial"/>
          <w:sz w:val="24"/>
          <w:szCs w:val="24"/>
          <w:lang w:val="en-US"/>
        </w:rPr>
        <w:t>classification according</w:t>
      </w:r>
      <w:r w:rsidRPr="00765CD0">
        <w:rPr>
          <w:rFonts w:ascii="Arial" w:hAnsi="Arial" w:cs="Arial"/>
          <w:sz w:val="24"/>
          <w:szCs w:val="24"/>
          <w:lang w:val="en-US"/>
        </w:rPr>
        <w:t xml:space="preserve"> to</w:t>
      </w:r>
      <w:r w:rsidR="00006857">
        <w:rPr>
          <w:rFonts w:ascii="Arial" w:hAnsi="Arial" w:cs="Arial"/>
          <w:sz w:val="24"/>
          <w:szCs w:val="24"/>
          <w:lang w:val="en-US"/>
        </w:rPr>
        <w:t xml:space="preserve"> impermeable area</w:t>
      </w:r>
      <w:r w:rsidRPr="00765CD0">
        <w:rPr>
          <w:rFonts w:ascii="Arial" w:hAnsi="Arial" w:cs="Arial"/>
          <w:sz w:val="24"/>
          <w:szCs w:val="24"/>
          <w:lang w:val="en-US"/>
        </w:rPr>
        <w:t xml:space="preserve"> </w:t>
      </w:r>
      <w:r w:rsidR="007F19D3">
        <w:rPr>
          <w:rFonts w:ascii="Arial" w:hAnsi="Arial" w:cs="Arial"/>
          <w:sz w:val="24"/>
          <w:szCs w:val="24"/>
          <w:lang w:val="en-US"/>
        </w:rPr>
        <w:t>classifi</w:t>
      </w:r>
      <w:r w:rsidR="00006857">
        <w:rPr>
          <w:rFonts w:ascii="Arial" w:hAnsi="Arial" w:cs="Arial"/>
          <w:sz w:val="24"/>
          <w:szCs w:val="24"/>
          <w:lang w:val="en-US"/>
        </w:rPr>
        <w:t xml:space="preserve">ed </w:t>
      </w:r>
      <w:r w:rsidRPr="00765CD0">
        <w:rPr>
          <w:rFonts w:ascii="Arial" w:hAnsi="Arial" w:cs="Arial"/>
          <w:sz w:val="24"/>
          <w:szCs w:val="24"/>
          <w:lang w:val="en-US"/>
        </w:rPr>
        <w:t xml:space="preserve">by </w:t>
      </w:r>
      <w:r w:rsidR="007F19D3">
        <w:rPr>
          <w:rFonts w:ascii="Arial" w:hAnsi="Arial" w:cs="Arial"/>
          <w:sz w:val="24"/>
          <w:szCs w:val="24"/>
          <w:lang w:val="en-US"/>
        </w:rPr>
        <w:t>S</w:t>
      </w:r>
      <w:r w:rsidR="007F19D3" w:rsidRPr="00765CD0">
        <w:rPr>
          <w:rFonts w:ascii="Arial" w:hAnsi="Arial" w:cs="Arial"/>
          <w:sz w:val="24"/>
          <w:szCs w:val="24"/>
          <w:lang w:val="en-US"/>
        </w:rPr>
        <w:t>pring</w:t>
      </w:r>
      <w:r w:rsidRPr="00765CD0">
        <w:rPr>
          <w:rFonts w:ascii="Arial" w:hAnsi="Arial" w:cs="Arial"/>
          <w:sz w:val="24"/>
          <w:szCs w:val="24"/>
          <w:lang w:val="en-US"/>
        </w:rPr>
        <w:t>.</w:t>
      </w:r>
    </w:p>
    <w:p w:rsidR="007001BB" w:rsidRPr="006C3B73" w:rsidRDefault="007001BB" w:rsidP="00FD7BD5">
      <w:pPr>
        <w:spacing w:line="480" w:lineRule="auto"/>
        <w:ind w:firstLine="708"/>
        <w:jc w:val="both"/>
        <w:rPr>
          <w:rFonts w:ascii="Arial" w:hAnsi="Arial" w:cs="Arial"/>
          <w:sz w:val="24"/>
          <w:szCs w:val="24"/>
          <w:lang w:val="en-US"/>
        </w:rPr>
      </w:pP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lastRenderedPageBreak/>
        <w:t xml:space="preserve">Como corroborado pela Figura </w:t>
      </w:r>
      <w:r>
        <w:rPr>
          <w:rFonts w:ascii="Arial" w:hAnsi="Arial" w:cs="Arial"/>
          <w:sz w:val="24"/>
          <w:szCs w:val="24"/>
        </w:rPr>
        <w:t>6,</w:t>
      </w:r>
      <w:r w:rsidRPr="00FD7BD5">
        <w:rPr>
          <w:rFonts w:ascii="Arial" w:hAnsi="Arial" w:cs="Arial"/>
          <w:sz w:val="24"/>
          <w:szCs w:val="24"/>
        </w:rPr>
        <w:t xml:space="preserve"> é possível afirmar que o erro de classificação não é aleatório e obedece a uma função conhecida, o que o torna quantificável na área de interesse. Com base nesta observação, é possível estimar a relação existente entre a área impermeabilizada real e calculada pelo Spring a partir de análises de regressão linear, exposta na Figura </w:t>
      </w:r>
      <w:r>
        <w:rPr>
          <w:rFonts w:ascii="Arial" w:hAnsi="Arial" w:cs="Arial"/>
          <w:sz w:val="24"/>
          <w:szCs w:val="24"/>
        </w:rPr>
        <w:t>7</w:t>
      </w:r>
      <w:r w:rsidRPr="00FD7BD5">
        <w:rPr>
          <w:rFonts w:ascii="Arial" w:hAnsi="Arial" w:cs="Arial"/>
          <w:sz w:val="24"/>
          <w:szCs w:val="24"/>
        </w:rPr>
        <w:t>.</w:t>
      </w:r>
      <w:r>
        <w:rPr>
          <w:rFonts w:ascii="Arial" w:hAnsi="Arial" w:cs="Arial"/>
          <w:sz w:val="24"/>
          <w:szCs w:val="24"/>
        </w:rPr>
        <w:t xml:space="preserve"> Reitera-se, que embora o número de amostras não seja consistente do ponto de vista estatístico, ao menos revela uma nítida tendência linear que permite corrigir empiricamente a área impermeabilizada real a partir da classificação efetuada em imagens de média resolução. </w:t>
      </w:r>
    </w:p>
    <w:p w:rsidR="007001BB" w:rsidRPr="00FD7BD5" w:rsidRDefault="00F67786" w:rsidP="00FD7BD5">
      <w:pPr>
        <w:spacing w:line="480" w:lineRule="auto"/>
        <w:jc w:val="both"/>
        <w:rPr>
          <w:rFonts w:ascii="Arial" w:hAnsi="Arial" w:cs="Arial"/>
          <w:sz w:val="24"/>
          <w:szCs w:val="24"/>
        </w:rPr>
      </w:pPr>
      <w:r>
        <w:rPr>
          <w:rFonts w:ascii="Arial" w:hAnsi="Arial" w:cs="Arial"/>
          <w:noProof/>
          <w:sz w:val="24"/>
          <w:szCs w:val="24"/>
          <w:lang w:eastAsia="pt-BR"/>
        </w:rPr>
        <w:drawing>
          <wp:inline distT="0" distB="0" distL="0" distR="0">
            <wp:extent cx="5180929" cy="3048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 de equação empirica.bmp"/>
                    <pic:cNvPicPr/>
                  </pic:nvPicPr>
                  <pic:blipFill>
                    <a:blip r:embed="rId18">
                      <a:extLst>
                        <a:ext uri="{28A0092B-C50C-407E-A947-70E740481C1C}">
                          <a14:useLocalDpi xmlns:a14="http://schemas.microsoft.com/office/drawing/2010/main" val="0"/>
                        </a:ext>
                      </a:extLst>
                    </a:blip>
                    <a:stretch>
                      <a:fillRect/>
                    </a:stretch>
                  </pic:blipFill>
                  <pic:spPr>
                    <a:xfrm>
                      <a:off x="0" y="0"/>
                      <a:ext cx="5180320" cy="3047642"/>
                    </a:xfrm>
                    <a:prstGeom prst="rect">
                      <a:avLst/>
                    </a:prstGeom>
                  </pic:spPr>
                </pic:pic>
              </a:graphicData>
            </a:graphic>
          </wp:inline>
        </w:drawing>
      </w:r>
    </w:p>
    <w:p w:rsidR="007001BB" w:rsidRDefault="007001BB" w:rsidP="00FD7BD5">
      <w:pPr>
        <w:spacing w:line="480" w:lineRule="auto"/>
        <w:jc w:val="center"/>
        <w:rPr>
          <w:rFonts w:ascii="Arial" w:hAnsi="Arial" w:cs="Arial"/>
          <w:sz w:val="24"/>
          <w:szCs w:val="24"/>
        </w:rPr>
      </w:pPr>
      <w:r w:rsidRPr="00FD7BD5">
        <w:rPr>
          <w:rFonts w:ascii="Arial" w:hAnsi="Arial" w:cs="Arial"/>
          <w:sz w:val="24"/>
          <w:szCs w:val="24"/>
        </w:rPr>
        <w:t xml:space="preserve">Figura </w:t>
      </w:r>
      <w:r>
        <w:rPr>
          <w:rFonts w:ascii="Arial" w:hAnsi="Arial" w:cs="Arial"/>
          <w:sz w:val="24"/>
          <w:szCs w:val="24"/>
        </w:rPr>
        <w:t>7</w:t>
      </w:r>
      <w:r w:rsidRPr="00FD7BD5">
        <w:rPr>
          <w:rFonts w:ascii="Arial" w:hAnsi="Arial" w:cs="Arial"/>
          <w:sz w:val="24"/>
          <w:szCs w:val="24"/>
        </w:rPr>
        <w:t xml:space="preserve"> – Gráfico de dispersão da porcentagem de área impermeabilizada na classificação pelo Spring e porcentagem de área impermeabilizada classificada manualmente.</w:t>
      </w:r>
    </w:p>
    <w:p w:rsidR="007001BB" w:rsidRPr="00765CD0" w:rsidRDefault="007001BB" w:rsidP="00FD7BD5">
      <w:pPr>
        <w:spacing w:line="480" w:lineRule="auto"/>
        <w:jc w:val="center"/>
        <w:rPr>
          <w:rFonts w:ascii="Arial" w:hAnsi="Arial" w:cs="Arial"/>
          <w:sz w:val="24"/>
          <w:szCs w:val="24"/>
          <w:lang w:val="en-US"/>
        </w:rPr>
      </w:pPr>
      <w:r w:rsidRPr="00765CD0">
        <w:rPr>
          <w:rFonts w:ascii="Arial" w:hAnsi="Arial" w:cs="Arial"/>
          <w:sz w:val="24"/>
          <w:szCs w:val="24"/>
          <w:lang w:val="en-US"/>
        </w:rPr>
        <w:t xml:space="preserve">Figure </w:t>
      </w:r>
      <w:r>
        <w:rPr>
          <w:rFonts w:ascii="Arial" w:hAnsi="Arial" w:cs="Arial"/>
          <w:sz w:val="24"/>
          <w:szCs w:val="24"/>
          <w:lang w:val="en-US"/>
        </w:rPr>
        <w:t>7</w:t>
      </w:r>
      <w:r w:rsidRPr="00765CD0">
        <w:rPr>
          <w:rFonts w:ascii="Arial" w:hAnsi="Arial" w:cs="Arial"/>
          <w:sz w:val="24"/>
          <w:szCs w:val="24"/>
          <w:lang w:val="en-US"/>
        </w:rPr>
        <w:t xml:space="preserve"> - Scatter plot of the percentage of </w:t>
      </w:r>
      <w:r>
        <w:rPr>
          <w:rFonts w:ascii="Arial" w:hAnsi="Arial" w:cs="Arial"/>
          <w:sz w:val="24"/>
          <w:szCs w:val="24"/>
          <w:lang w:val="en-US"/>
        </w:rPr>
        <w:t xml:space="preserve">impermeable </w:t>
      </w:r>
      <w:r w:rsidRPr="00765CD0">
        <w:rPr>
          <w:rFonts w:ascii="Arial" w:hAnsi="Arial" w:cs="Arial"/>
          <w:sz w:val="24"/>
          <w:szCs w:val="24"/>
          <w:lang w:val="en-US"/>
        </w:rPr>
        <w:t xml:space="preserve">area </w:t>
      </w:r>
      <w:r>
        <w:rPr>
          <w:rFonts w:ascii="Arial" w:hAnsi="Arial" w:cs="Arial"/>
          <w:sz w:val="24"/>
          <w:szCs w:val="24"/>
          <w:lang w:val="en-US"/>
        </w:rPr>
        <w:t xml:space="preserve">classified by </w:t>
      </w:r>
      <w:r w:rsidRPr="00765CD0">
        <w:rPr>
          <w:rFonts w:ascii="Arial" w:hAnsi="Arial" w:cs="Arial"/>
          <w:sz w:val="24"/>
          <w:szCs w:val="24"/>
          <w:lang w:val="en-US"/>
        </w:rPr>
        <w:t xml:space="preserve">Spring and </w:t>
      </w:r>
      <w:r>
        <w:rPr>
          <w:rFonts w:ascii="Arial" w:hAnsi="Arial" w:cs="Arial"/>
          <w:sz w:val="24"/>
          <w:szCs w:val="24"/>
          <w:lang w:val="en-US"/>
        </w:rPr>
        <w:t>the</w:t>
      </w:r>
      <w:r w:rsidRPr="00765CD0">
        <w:rPr>
          <w:rFonts w:ascii="Arial" w:hAnsi="Arial" w:cs="Arial"/>
          <w:sz w:val="24"/>
          <w:szCs w:val="24"/>
          <w:lang w:val="en-US"/>
        </w:rPr>
        <w:t xml:space="preserve"> percentage of impermeable area manually classified.</w:t>
      </w:r>
    </w:p>
    <w:p w:rsidR="007001BB" w:rsidRPr="00765CD0" w:rsidRDefault="007001BB" w:rsidP="00FD7BD5">
      <w:pPr>
        <w:spacing w:line="480" w:lineRule="auto"/>
        <w:jc w:val="both"/>
        <w:rPr>
          <w:rFonts w:ascii="Arial" w:hAnsi="Arial" w:cs="Arial"/>
          <w:sz w:val="24"/>
          <w:szCs w:val="24"/>
          <w:lang w:val="en-US"/>
        </w:rPr>
      </w:pPr>
      <w:r w:rsidRPr="00765CD0">
        <w:rPr>
          <w:rFonts w:ascii="Arial" w:hAnsi="Arial" w:cs="Arial"/>
          <w:sz w:val="24"/>
          <w:szCs w:val="24"/>
          <w:lang w:val="en-US"/>
        </w:rPr>
        <w:tab/>
      </w:r>
    </w:p>
    <w:p w:rsidR="007001BB" w:rsidRDefault="007001BB" w:rsidP="00FD7BD5">
      <w:pPr>
        <w:spacing w:line="480" w:lineRule="auto"/>
        <w:jc w:val="both"/>
        <w:rPr>
          <w:rFonts w:ascii="Arial" w:hAnsi="Arial" w:cs="Arial"/>
          <w:sz w:val="24"/>
          <w:szCs w:val="24"/>
        </w:rPr>
      </w:pPr>
      <w:r w:rsidRPr="00765CD0">
        <w:rPr>
          <w:rFonts w:ascii="Arial" w:hAnsi="Arial" w:cs="Arial"/>
          <w:sz w:val="24"/>
          <w:szCs w:val="24"/>
          <w:lang w:val="en-US"/>
        </w:rPr>
        <w:lastRenderedPageBreak/>
        <w:tab/>
      </w:r>
      <w:r w:rsidRPr="00FD7BD5">
        <w:rPr>
          <w:rFonts w:ascii="Arial" w:hAnsi="Arial" w:cs="Arial"/>
          <w:sz w:val="24"/>
          <w:szCs w:val="24"/>
        </w:rPr>
        <w:t xml:space="preserve">Face à existência desta relação, é possível mensurar o erro associado à técnica de classificação por pixel e, deste modo, realizar estimativas mais realistas da área impermeabilizada que recobre o Aquífero Rio Claro a partir de uma equação empírica de correção. A partir da regressão de uma função linear, é estabelecida uma relação entre a porcentagem e </w:t>
      </w:r>
      <w:r>
        <w:rPr>
          <w:rFonts w:ascii="Arial" w:hAnsi="Arial" w:cs="Arial"/>
          <w:sz w:val="24"/>
          <w:szCs w:val="24"/>
        </w:rPr>
        <w:t xml:space="preserve">a </w:t>
      </w:r>
      <w:r w:rsidRPr="00FD7BD5">
        <w:rPr>
          <w:rFonts w:ascii="Arial" w:hAnsi="Arial" w:cs="Arial"/>
          <w:sz w:val="24"/>
          <w:szCs w:val="24"/>
        </w:rPr>
        <w:t>área impermeabilizada real em função da área impermeabilizada classificada, que é aqui apresentada pela Equação 2:</w:t>
      </w:r>
    </w:p>
    <w:p w:rsidR="007001BB" w:rsidRPr="00FD7BD5" w:rsidRDefault="00D8119C" w:rsidP="00D8119C">
      <w:pPr>
        <w:spacing w:line="480" w:lineRule="auto"/>
        <w:jc w:val="center"/>
        <w:rPr>
          <w:rFonts w:ascii="Arial" w:hAnsi="Arial" w:cs="Arial"/>
          <w:sz w:val="24"/>
          <w:szCs w:val="24"/>
        </w:rPr>
      </w:pPr>
      <w:r>
        <w:rPr>
          <w:rFonts w:ascii="Arial" w:hAnsi="Arial" w:cs="Arial"/>
          <w:sz w:val="24"/>
          <w:szCs w:val="24"/>
        </w:rPr>
        <w:t xml:space="preserve">                                 </w:t>
      </w:r>
      <w:r w:rsidR="004F699E"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52E10B4A" wp14:editId="1E7AFFD5">
            <wp:extent cx="2061845" cy="17272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1845" cy="17272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004F699E" w:rsidRPr="00940B0F">
        <w:rPr>
          <w:rFonts w:ascii="Arial" w:hAnsi="Arial" w:cs="Arial"/>
          <w:sz w:val="24"/>
          <w:szCs w:val="24"/>
        </w:rPr>
        <w:fldChar w:fldCharType="separate"/>
      </w:r>
      <w:r w:rsidR="00094852">
        <w:rPr>
          <w:noProof/>
          <w:lang w:eastAsia="pt-BR"/>
        </w:rPr>
        <w:drawing>
          <wp:inline distT="0" distB="0" distL="0" distR="0" wp14:anchorId="6FB56212" wp14:editId="1C80489F">
            <wp:extent cx="2061845" cy="17272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1845" cy="172720"/>
                    </a:xfrm>
                    <a:prstGeom prst="rect">
                      <a:avLst/>
                    </a:prstGeom>
                    <a:noFill/>
                    <a:ln>
                      <a:noFill/>
                    </a:ln>
                  </pic:spPr>
                </pic:pic>
              </a:graphicData>
            </a:graphic>
          </wp:inline>
        </w:drawing>
      </w:r>
      <w:r w:rsidR="004F699E" w:rsidRPr="00940B0F">
        <w:rPr>
          <w:rFonts w:ascii="Arial" w:hAnsi="Arial" w:cs="Arial"/>
          <w:sz w:val="24"/>
          <w:szCs w:val="24"/>
        </w:rPr>
        <w:fldChar w:fldCharType="end"/>
      </w:r>
      <w:r w:rsidR="007001BB" w:rsidRPr="00FD7BD5">
        <w:rPr>
          <w:rFonts w:ascii="Arial" w:hAnsi="Arial" w:cs="Arial"/>
          <w:sz w:val="24"/>
          <w:szCs w:val="24"/>
        </w:rPr>
        <w:t xml:space="preserve">     </w:t>
      </w:r>
      <w:r>
        <w:rPr>
          <w:rFonts w:ascii="Arial" w:hAnsi="Arial" w:cs="Arial"/>
          <w:sz w:val="24"/>
          <w:szCs w:val="24"/>
        </w:rPr>
        <w:t xml:space="preserve"> </w:t>
      </w:r>
      <w:r w:rsidR="007001BB" w:rsidRPr="00FD7BD5">
        <w:rPr>
          <w:rFonts w:ascii="Arial" w:hAnsi="Arial" w:cs="Arial"/>
          <w:sz w:val="24"/>
          <w:szCs w:val="24"/>
        </w:rPr>
        <w:t xml:space="preserve">               </w:t>
      </w:r>
      <w:r>
        <w:rPr>
          <w:rFonts w:ascii="Arial" w:hAnsi="Arial" w:cs="Arial"/>
          <w:sz w:val="24"/>
          <w:szCs w:val="24"/>
        </w:rPr>
        <w:t xml:space="preserve">     </w:t>
      </w:r>
      <w:r w:rsidR="007001BB" w:rsidRPr="00FD7BD5">
        <w:rPr>
          <w:rFonts w:ascii="Arial" w:hAnsi="Arial" w:cs="Arial"/>
          <w:sz w:val="24"/>
          <w:szCs w:val="24"/>
        </w:rPr>
        <w:t xml:space="preserve">             (2)</w:t>
      </w:r>
    </w:p>
    <w:p w:rsidR="007001BB" w:rsidRPr="00FD7BD5" w:rsidRDefault="007001BB" w:rsidP="00FD7BD5">
      <w:pPr>
        <w:spacing w:line="480" w:lineRule="auto"/>
        <w:jc w:val="both"/>
        <w:rPr>
          <w:rFonts w:ascii="Arial" w:hAnsi="Arial" w:cs="Arial"/>
          <w:sz w:val="24"/>
          <w:szCs w:val="24"/>
        </w:rPr>
      </w:pPr>
      <w:r w:rsidRPr="00FD7BD5">
        <w:rPr>
          <w:rFonts w:ascii="Arial" w:hAnsi="Arial" w:cs="Arial"/>
          <w:sz w:val="24"/>
          <w:szCs w:val="24"/>
        </w:rPr>
        <w:t>Onde:</w:t>
      </w:r>
    </w:p>
    <w:p w:rsidR="007001BB" w:rsidRPr="00FD7BD5" w:rsidRDefault="004F699E" w:rsidP="00FD7BD5">
      <w:pPr>
        <w:spacing w:line="480" w:lineRule="auto"/>
        <w:jc w:val="both"/>
        <w:rPr>
          <w:rFonts w:ascii="Arial" w:hAnsi="Arial" w:cs="Arial"/>
          <w:sz w:val="24"/>
          <w:szCs w:val="24"/>
        </w:rPr>
      </w:pPr>
      <w:r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006ECDD0" wp14:editId="35DA5411">
            <wp:extent cx="319405" cy="17272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9405" cy="17272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Pr="00940B0F">
        <w:rPr>
          <w:rFonts w:ascii="Arial" w:hAnsi="Arial" w:cs="Arial"/>
          <w:sz w:val="24"/>
          <w:szCs w:val="24"/>
        </w:rPr>
        <w:fldChar w:fldCharType="separate"/>
      </w:r>
      <w:r w:rsidR="00094852">
        <w:rPr>
          <w:noProof/>
          <w:lang w:eastAsia="pt-BR"/>
        </w:rPr>
        <w:drawing>
          <wp:inline distT="0" distB="0" distL="0" distR="0" wp14:anchorId="13D7F02A" wp14:editId="5E252DFC">
            <wp:extent cx="319405" cy="17272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9405" cy="172720"/>
                    </a:xfrm>
                    <a:prstGeom prst="rect">
                      <a:avLst/>
                    </a:prstGeom>
                    <a:noFill/>
                    <a:ln>
                      <a:noFill/>
                    </a:ln>
                  </pic:spPr>
                </pic:pic>
              </a:graphicData>
            </a:graphic>
          </wp:inline>
        </w:drawing>
      </w:r>
      <w:r w:rsidRPr="00940B0F">
        <w:rPr>
          <w:rFonts w:ascii="Arial" w:hAnsi="Arial" w:cs="Arial"/>
          <w:sz w:val="24"/>
          <w:szCs w:val="24"/>
        </w:rPr>
        <w:fldChar w:fldCharType="end"/>
      </w:r>
      <w:r w:rsidR="007001BB" w:rsidRPr="00FD7BD5">
        <w:rPr>
          <w:rFonts w:ascii="Arial" w:hAnsi="Arial" w:cs="Arial"/>
          <w:sz w:val="24"/>
          <w:szCs w:val="24"/>
        </w:rPr>
        <w:t xml:space="preserve"> = Porcentagem de área impermeabilizada real (%)</w:t>
      </w:r>
    </w:p>
    <w:p w:rsidR="007001BB" w:rsidRPr="00FD7BD5" w:rsidRDefault="004F699E" w:rsidP="00FD7BD5">
      <w:pPr>
        <w:spacing w:line="480" w:lineRule="auto"/>
        <w:jc w:val="both"/>
        <w:rPr>
          <w:rFonts w:ascii="Arial" w:hAnsi="Arial" w:cs="Arial"/>
          <w:sz w:val="24"/>
          <w:szCs w:val="24"/>
        </w:rPr>
      </w:pPr>
      <w:r w:rsidRPr="00940B0F">
        <w:rPr>
          <w:rFonts w:ascii="Arial" w:hAnsi="Arial" w:cs="Arial"/>
          <w:sz w:val="24"/>
          <w:szCs w:val="24"/>
        </w:rPr>
        <w:fldChar w:fldCharType="begin"/>
      </w:r>
      <w:r w:rsidR="007001BB" w:rsidRPr="00940B0F">
        <w:rPr>
          <w:rFonts w:ascii="Arial" w:hAnsi="Arial" w:cs="Arial"/>
          <w:sz w:val="24"/>
          <w:szCs w:val="24"/>
        </w:rPr>
        <w:instrText xml:space="preserve"> QUOTE </w:instrText>
      </w:r>
      <w:r w:rsidR="00094852">
        <w:rPr>
          <w:noProof/>
          <w:lang w:eastAsia="pt-BR"/>
        </w:rPr>
        <w:drawing>
          <wp:inline distT="0" distB="0" distL="0" distR="0" wp14:anchorId="5361F543" wp14:editId="700AE793">
            <wp:extent cx="293370" cy="17272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3370" cy="172720"/>
                    </a:xfrm>
                    <a:prstGeom prst="rect">
                      <a:avLst/>
                    </a:prstGeom>
                    <a:noFill/>
                    <a:ln>
                      <a:noFill/>
                    </a:ln>
                  </pic:spPr>
                </pic:pic>
              </a:graphicData>
            </a:graphic>
          </wp:inline>
        </w:drawing>
      </w:r>
      <w:r w:rsidR="007001BB" w:rsidRPr="00940B0F">
        <w:rPr>
          <w:rFonts w:ascii="Arial" w:hAnsi="Arial" w:cs="Arial"/>
          <w:sz w:val="24"/>
          <w:szCs w:val="24"/>
        </w:rPr>
        <w:instrText xml:space="preserve"> </w:instrText>
      </w:r>
      <w:r w:rsidRPr="00940B0F">
        <w:rPr>
          <w:rFonts w:ascii="Arial" w:hAnsi="Arial" w:cs="Arial"/>
          <w:sz w:val="24"/>
          <w:szCs w:val="24"/>
        </w:rPr>
        <w:fldChar w:fldCharType="separate"/>
      </w:r>
      <w:r w:rsidR="00094852">
        <w:rPr>
          <w:noProof/>
          <w:lang w:eastAsia="pt-BR"/>
        </w:rPr>
        <w:drawing>
          <wp:inline distT="0" distB="0" distL="0" distR="0" wp14:anchorId="6D62E33E" wp14:editId="05B4B0A5">
            <wp:extent cx="293370" cy="17272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3370" cy="172720"/>
                    </a:xfrm>
                    <a:prstGeom prst="rect">
                      <a:avLst/>
                    </a:prstGeom>
                    <a:noFill/>
                    <a:ln>
                      <a:noFill/>
                    </a:ln>
                  </pic:spPr>
                </pic:pic>
              </a:graphicData>
            </a:graphic>
          </wp:inline>
        </w:drawing>
      </w:r>
      <w:r w:rsidRPr="00940B0F">
        <w:rPr>
          <w:rFonts w:ascii="Arial" w:hAnsi="Arial" w:cs="Arial"/>
          <w:sz w:val="24"/>
          <w:szCs w:val="24"/>
        </w:rPr>
        <w:fldChar w:fldCharType="end"/>
      </w:r>
      <w:r w:rsidR="007001BB" w:rsidRPr="00FD7BD5">
        <w:rPr>
          <w:rFonts w:ascii="Arial" w:hAnsi="Arial" w:cs="Arial"/>
          <w:sz w:val="24"/>
          <w:szCs w:val="24"/>
        </w:rPr>
        <w:t xml:space="preserve"> = Porcentagem de área impermeabilizada classificada pelo Spring (%)</w:t>
      </w:r>
    </w:p>
    <w:p w:rsidR="007001BB" w:rsidRPr="00FD7BD5" w:rsidRDefault="007001BB" w:rsidP="00FD7BD5">
      <w:pPr>
        <w:spacing w:line="480" w:lineRule="auto"/>
        <w:jc w:val="both"/>
        <w:rPr>
          <w:rFonts w:ascii="Arial" w:hAnsi="Arial" w:cs="Arial"/>
          <w:sz w:val="24"/>
          <w:szCs w:val="24"/>
        </w:rPr>
      </w:pPr>
      <w:r w:rsidRPr="00FD7BD5">
        <w:rPr>
          <w:rFonts w:ascii="Arial" w:hAnsi="Arial" w:cs="Arial"/>
          <w:sz w:val="24"/>
          <w:szCs w:val="24"/>
        </w:rPr>
        <w:tab/>
        <w:t xml:space="preserve">A Tabela </w:t>
      </w:r>
      <w:r>
        <w:rPr>
          <w:rFonts w:ascii="Arial" w:hAnsi="Arial" w:cs="Arial"/>
          <w:sz w:val="24"/>
          <w:szCs w:val="24"/>
        </w:rPr>
        <w:t>3</w:t>
      </w:r>
      <w:r w:rsidRPr="00FD7BD5">
        <w:rPr>
          <w:rFonts w:ascii="Arial" w:hAnsi="Arial" w:cs="Arial"/>
          <w:sz w:val="24"/>
          <w:szCs w:val="24"/>
        </w:rPr>
        <w:t xml:space="preserve"> exibe a comparação entre a porcentagem de área impermeabilizada real e a calculada a partir da Equação 2.  Os desvios existentes entre os dois conjuntos de valores possui um valor absoluto médio de 1</w:t>
      </w:r>
      <w:r>
        <w:rPr>
          <w:rFonts w:ascii="Arial" w:hAnsi="Arial" w:cs="Arial"/>
          <w:sz w:val="24"/>
          <w:szCs w:val="24"/>
        </w:rPr>
        <w:t>.</w:t>
      </w:r>
      <w:r w:rsidRPr="00FD7BD5">
        <w:rPr>
          <w:rFonts w:ascii="Arial" w:hAnsi="Arial" w:cs="Arial"/>
          <w:sz w:val="24"/>
          <w:szCs w:val="24"/>
        </w:rPr>
        <w:t>95%, o que assegura que a equação elaborada oferece valores representativos e pode ser utilizada para estimativas mais realistas de área</w:t>
      </w:r>
      <w:r>
        <w:rPr>
          <w:rFonts w:ascii="Arial" w:hAnsi="Arial" w:cs="Arial"/>
          <w:sz w:val="24"/>
          <w:szCs w:val="24"/>
        </w:rPr>
        <w:t>s</w:t>
      </w:r>
      <w:r w:rsidRPr="00FD7BD5">
        <w:rPr>
          <w:rFonts w:ascii="Arial" w:hAnsi="Arial" w:cs="Arial"/>
          <w:sz w:val="24"/>
          <w:szCs w:val="24"/>
        </w:rPr>
        <w:t xml:space="preserve"> impermeabilizadas a partir da área impermeável classificada pelo Spring.</w:t>
      </w:r>
    </w:p>
    <w:p w:rsidR="007001BB" w:rsidRPr="00FD7BD5" w:rsidRDefault="007001BB" w:rsidP="00FD7BD5">
      <w:pPr>
        <w:spacing w:line="480" w:lineRule="auto"/>
        <w:jc w:val="both"/>
        <w:rPr>
          <w:rFonts w:ascii="Arial" w:hAnsi="Arial" w:cs="Arial"/>
          <w:sz w:val="24"/>
          <w:szCs w:val="24"/>
        </w:rPr>
      </w:pPr>
    </w:p>
    <w:p w:rsidR="007001BB" w:rsidRDefault="007001BB" w:rsidP="00FD7BD5">
      <w:pPr>
        <w:spacing w:line="480" w:lineRule="auto"/>
        <w:ind w:firstLine="708"/>
        <w:jc w:val="center"/>
        <w:rPr>
          <w:rFonts w:ascii="Arial" w:hAnsi="Arial" w:cs="Arial"/>
          <w:sz w:val="24"/>
          <w:szCs w:val="24"/>
        </w:rPr>
      </w:pPr>
      <w:r w:rsidRPr="00FD7BD5">
        <w:rPr>
          <w:rFonts w:ascii="Arial" w:hAnsi="Arial" w:cs="Arial"/>
          <w:sz w:val="24"/>
          <w:szCs w:val="24"/>
        </w:rPr>
        <w:t xml:space="preserve">Tabela </w:t>
      </w:r>
      <w:r>
        <w:rPr>
          <w:rFonts w:ascii="Arial" w:hAnsi="Arial" w:cs="Arial"/>
          <w:sz w:val="24"/>
          <w:szCs w:val="24"/>
        </w:rPr>
        <w:t>3</w:t>
      </w:r>
      <w:r w:rsidRPr="00FD7BD5">
        <w:rPr>
          <w:rFonts w:ascii="Arial" w:hAnsi="Arial" w:cs="Arial"/>
          <w:sz w:val="24"/>
          <w:szCs w:val="24"/>
        </w:rPr>
        <w:t xml:space="preserve"> – Comparação entre a porcentagem de área impermeabilizada real e a calculada pela Equação empírica 2.</w:t>
      </w:r>
    </w:p>
    <w:p w:rsidR="007001BB" w:rsidRPr="00765CD0" w:rsidRDefault="007001BB" w:rsidP="00FD7BD5">
      <w:pPr>
        <w:spacing w:line="480" w:lineRule="auto"/>
        <w:ind w:firstLine="708"/>
        <w:jc w:val="center"/>
        <w:rPr>
          <w:rFonts w:ascii="Arial" w:hAnsi="Arial" w:cs="Arial"/>
          <w:sz w:val="24"/>
          <w:szCs w:val="24"/>
          <w:lang w:val="en-US"/>
        </w:rPr>
      </w:pPr>
      <w:r w:rsidRPr="00765CD0">
        <w:rPr>
          <w:rFonts w:ascii="Arial" w:hAnsi="Arial" w:cs="Arial"/>
          <w:sz w:val="24"/>
          <w:szCs w:val="24"/>
          <w:lang w:val="en-US"/>
        </w:rPr>
        <w:t xml:space="preserve">Table 3 - Comparison between the percentage of real </w:t>
      </w:r>
      <w:r>
        <w:rPr>
          <w:rFonts w:ascii="Arial" w:hAnsi="Arial" w:cs="Arial"/>
          <w:sz w:val="24"/>
          <w:szCs w:val="24"/>
          <w:lang w:val="en-US"/>
        </w:rPr>
        <w:t>impermeable</w:t>
      </w:r>
      <w:r w:rsidRPr="00765CD0">
        <w:rPr>
          <w:rFonts w:ascii="Arial" w:hAnsi="Arial" w:cs="Arial"/>
          <w:sz w:val="24"/>
          <w:szCs w:val="24"/>
          <w:lang w:val="en-US"/>
        </w:rPr>
        <w:t xml:space="preserve"> area and </w:t>
      </w:r>
      <w:r>
        <w:rPr>
          <w:rFonts w:ascii="Arial" w:hAnsi="Arial" w:cs="Arial"/>
          <w:sz w:val="24"/>
          <w:szCs w:val="24"/>
          <w:lang w:val="en-US"/>
        </w:rPr>
        <w:t xml:space="preserve">the </w:t>
      </w:r>
      <w:r w:rsidRPr="00765CD0">
        <w:rPr>
          <w:rFonts w:ascii="Arial" w:hAnsi="Arial" w:cs="Arial"/>
          <w:sz w:val="24"/>
          <w:szCs w:val="24"/>
          <w:lang w:val="en-US"/>
        </w:rPr>
        <w:t xml:space="preserve">calculated </w:t>
      </w:r>
      <w:r>
        <w:rPr>
          <w:rFonts w:ascii="Arial" w:hAnsi="Arial" w:cs="Arial"/>
          <w:sz w:val="24"/>
          <w:szCs w:val="24"/>
          <w:lang w:val="en-US"/>
        </w:rPr>
        <w:t xml:space="preserve">one </w:t>
      </w:r>
      <w:r w:rsidRPr="00765CD0">
        <w:rPr>
          <w:rFonts w:ascii="Arial" w:hAnsi="Arial" w:cs="Arial"/>
          <w:sz w:val="24"/>
          <w:szCs w:val="24"/>
          <w:lang w:val="en-US"/>
        </w:rPr>
        <w:t>by Equation 2.</w:t>
      </w:r>
    </w:p>
    <w:tbl>
      <w:tblPr>
        <w:tblW w:w="5660" w:type="dxa"/>
        <w:jc w:val="center"/>
        <w:tblCellMar>
          <w:left w:w="70" w:type="dxa"/>
          <w:right w:w="70" w:type="dxa"/>
        </w:tblCellMar>
        <w:tblLook w:val="00A0" w:firstRow="1" w:lastRow="0" w:firstColumn="1" w:lastColumn="0" w:noHBand="0" w:noVBand="0"/>
      </w:tblPr>
      <w:tblGrid>
        <w:gridCol w:w="1987"/>
        <w:gridCol w:w="3620"/>
        <w:gridCol w:w="1000"/>
      </w:tblGrid>
      <w:tr w:rsidR="007001BB" w:rsidRPr="004A1257">
        <w:trPr>
          <w:trHeight w:val="510"/>
          <w:jc w:val="center"/>
        </w:trPr>
        <w:tc>
          <w:tcPr>
            <w:tcW w:w="1040" w:type="dxa"/>
            <w:tcBorders>
              <w:top w:val="double" w:sz="6" w:space="0" w:color="auto"/>
              <w:left w:val="nil"/>
              <w:bottom w:val="double" w:sz="6" w:space="0" w:color="auto"/>
              <w:right w:val="nil"/>
            </w:tcBorders>
            <w:noWrap/>
            <w:vAlign w:val="center"/>
          </w:tcPr>
          <w:p w:rsidR="007001BB" w:rsidRPr="004947DB" w:rsidRDefault="007001BB" w:rsidP="000F254C">
            <w:pPr>
              <w:spacing w:after="0" w:line="240" w:lineRule="auto"/>
              <w:jc w:val="center"/>
              <w:rPr>
                <w:rFonts w:ascii="Arial" w:hAnsi="Arial" w:cs="Arial"/>
                <w:b/>
                <w:bCs/>
                <w:color w:val="000000"/>
                <w:lang w:eastAsia="pt-BR"/>
              </w:rPr>
            </w:pPr>
            <w:r w:rsidRPr="000F254C">
              <w:rPr>
                <w:rFonts w:ascii="Arial" w:hAnsi="Arial" w:cs="Arial"/>
                <w:b/>
                <w:bCs/>
                <w:color w:val="000000"/>
                <w:lang w:eastAsia="pt-BR"/>
              </w:rPr>
              <w:lastRenderedPageBreak/>
              <w:t>Porcentagem de área impermeabilizada real (%)</w:t>
            </w:r>
          </w:p>
        </w:tc>
        <w:tc>
          <w:tcPr>
            <w:tcW w:w="3620" w:type="dxa"/>
            <w:tcBorders>
              <w:top w:val="double" w:sz="6" w:space="0" w:color="auto"/>
              <w:left w:val="nil"/>
              <w:bottom w:val="double" w:sz="6" w:space="0" w:color="auto"/>
              <w:right w:val="nil"/>
            </w:tcBorders>
            <w:noWrap/>
            <w:vAlign w:val="center"/>
          </w:tcPr>
          <w:p w:rsidR="007001BB" w:rsidRPr="004947DB" w:rsidRDefault="007001BB" w:rsidP="001857F9">
            <w:pPr>
              <w:spacing w:after="0" w:line="240" w:lineRule="auto"/>
              <w:jc w:val="center"/>
              <w:rPr>
                <w:rFonts w:ascii="Arial" w:hAnsi="Arial" w:cs="Arial"/>
                <w:b/>
                <w:bCs/>
                <w:color w:val="000000"/>
                <w:lang w:eastAsia="pt-BR"/>
              </w:rPr>
            </w:pPr>
            <w:r w:rsidRPr="000F254C">
              <w:rPr>
                <w:rFonts w:ascii="Arial" w:hAnsi="Arial" w:cs="Arial"/>
                <w:b/>
                <w:bCs/>
                <w:color w:val="000000"/>
                <w:lang w:eastAsia="pt-BR"/>
              </w:rPr>
              <w:t>Porcentagem de área impermeabiliza c</w:t>
            </w:r>
            <w:r w:rsidRPr="004947DB">
              <w:rPr>
                <w:rFonts w:ascii="Arial" w:hAnsi="Arial" w:cs="Arial"/>
                <w:b/>
                <w:bCs/>
                <w:color w:val="000000"/>
                <w:lang w:eastAsia="pt-BR"/>
              </w:rPr>
              <w:t>alculad</w:t>
            </w:r>
            <w:r w:rsidRPr="000F254C">
              <w:rPr>
                <w:rFonts w:ascii="Arial" w:hAnsi="Arial" w:cs="Arial"/>
                <w:b/>
                <w:bCs/>
                <w:color w:val="000000"/>
                <w:lang w:eastAsia="pt-BR"/>
              </w:rPr>
              <w:t>a</w:t>
            </w:r>
            <w:r w:rsidRPr="004947DB">
              <w:rPr>
                <w:rFonts w:ascii="Arial" w:hAnsi="Arial" w:cs="Arial"/>
                <w:b/>
                <w:bCs/>
                <w:color w:val="000000"/>
                <w:lang w:eastAsia="pt-BR"/>
              </w:rPr>
              <w:t xml:space="preserve"> pela </w:t>
            </w:r>
            <w:r w:rsidRPr="00854FB5">
              <w:rPr>
                <w:rFonts w:ascii="Arial" w:hAnsi="Arial" w:cs="Arial"/>
                <w:b/>
                <w:bCs/>
                <w:color w:val="000000"/>
                <w:lang w:eastAsia="pt-BR"/>
              </w:rPr>
              <w:t>Equação 2</w:t>
            </w:r>
            <w:r w:rsidRPr="000F254C">
              <w:rPr>
                <w:rFonts w:ascii="Arial" w:hAnsi="Arial" w:cs="Arial"/>
                <w:b/>
                <w:bCs/>
                <w:color w:val="000000"/>
                <w:lang w:eastAsia="pt-BR"/>
              </w:rPr>
              <w:t xml:space="preserve"> (%)</w:t>
            </w:r>
          </w:p>
        </w:tc>
        <w:tc>
          <w:tcPr>
            <w:tcW w:w="1000" w:type="dxa"/>
            <w:tcBorders>
              <w:top w:val="double" w:sz="6" w:space="0" w:color="auto"/>
              <w:left w:val="nil"/>
              <w:bottom w:val="double" w:sz="6" w:space="0" w:color="auto"/>
              <w:right w:val="nil"/>
            </w:tcBorders>
            <w:noWrap/>
            <w:vAlign w:val="center"/>
          </w:tcPr>
          <w:p w:rsidR="007001BB" w:rsidRPr="004947DB" w:rsidRDefault="007001BB" w:rsidP="000F254C">
            <w:pPr>
              <w:spacing w:after="0" w:line="240" w:lineRule="auto"/>
              <w:jc w:val="center"/>
              <w:rPr>
                <w:rFonts w:ascii="Arial" w:hAnsi="Arial" w:cs="Arial"/>
                <w:b/>
                <w:bCs/>
                <w:color w:val="000000"/>
                <w:lang w:eastAsia="pt-BR"/>
              </w:rPr>
            </w:pPr>
            <w:r w:rsidRPr="004947DB">
              <w:rPr>
                <w:rFonts w:ascii="Arial" w:hAnsi="Arial" w:cs="Arial"/>
                <w:b/>
                <w:bCs/>
                <w:color w:val="000000"/>
                <w:lang w:eastAsia="pt-BR"/>
              </w:rPr>
              <w:t>Desvio</w:t>
            </w:r>
          </w:p>
        </w:tc>
      </w:tr>
      <w:tr w:rsidR="007001BB" w:rsidRPr="004A1257">
        <w:trPr>
          <w:trHeight w:val="300"/>
          <w:jc w:val="center"/>
        </w:trPr>
        <w:tc>
          <w:tcPr>
            <w:tcW w:w="104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0</w:t>
            </w:r>
            <w:r>
              <w:rPr>
                <w:rFonts w:ascii="Arial" w:hAnsi="Arial" w:cs="Arial"/>
                <w:color w:val="000000"/>
                <w:lang w:eastAsia="pt-BR"/>
              </w:rPr>
              <w:t>,0</w:t>
            </w:r>
          </w:p>
        </w:tc>
        <w:tc>
          <w:tcPr>
            <w:tcW w:w="362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-2</w:t>
            </w:r>
            <w:r>
              <w:rPr>
                <w:rFonts w:ascii="Arial" w:hAnsi="Arial" w:cs="Arial"/>
                <w:color w:val="000000"/>
                <w:lang w:eastAsia="pt-BR"/>
              </w:rPr>
              <w:t>,7</w:t>
            </w:r>
          </w:p>
        </w:tc>
        <w:tc>
          <w:tcPr>
            <w:tcW w:w="100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-2</w:t>
            </w:r>
            <w:r>
              <w:rPr>
                <w:rFonts w:ascii="Arial" w:hAnsi="Arial" w:cs="Arial"/>
                <w:color w:val="000000"/>
                <w:lang w:eastAsia="pt-BR"/>
              </w:rPr>
              <w:t>,7</w:t>
            </w:r>
          </w:p>
        </w:tc>
      </w:tr>
      <w:tr w:rsidR="007001BB" w:rsidRPr="004A1257">
        <w:trPr>
          <w:trHeight w:val="285"/>
          <w:jc w:val="center"/>
        </w:trPr>
        <w:tc>
          <w:tcPr>
            <w:tcW w:w="1040" w:type="dxa"/>
            <w:tcBorders>
              <w:top w:val="nil"/>
              <w:left w:val="nil"/>
              <w:bottom w:val="nil"/>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10</w:t>
            </w:r>
            <w:r>
              <w:rPr>
                <w:rFonts w:ascii="Arial" w:hAnsi="Arial" w:cs="Arial"/>
                <w:color w:val="000000"/>
                <w:lang w:eastAsia="pt-BR"/>
              </w:rPr>
              <w:t>,8</w:t>
            </w:r>
          </w:p>
        </w:tc>
        <w:tc>
          <w:tcPr>
            <w:tcW w:w="3620" w:type="dxa"/>
            <w:tcBorders>
              <w:top w:val="nil"/>
              <w:left w:val="nil"/>
              <w:bottom w:val="nil"/>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10</w:t>
            </w:r>
            <w:r>
              <w:rPr>
                <w:rFonts w:ascii="Arial" w:hAnsi="Arial" w:cs="Arial"/>
                <w:color w:val="000000"/>
                <w:lang w:eastAsia="pt-BR"/>
              </w:rPr>
              <w:t>,3</w:t>
            </w:r>
          </w:p>
        </w:tc>
        <w:tc>
          <w:tcPr>
            <w:tcW w:w="100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-0</w:t>
            </w:r>
            <w:r>
              <w:rPr>
                <w:rFonts w:ascii="Arial" w:hAnsi="Arial" w:cs="Arial"/>
                <w:color w:val="000000"/>
                <w:lang w:eastAsia="pt-BR"/>
              </w:rPr>
              <w:t>,</w:t>
            </w:r>
            <w:r w:rsidRPr="004947DB">
              <w:rPr>
                <w:rFonts w:ascii="Arial" w:hAnsi="Arial" w:cs="Arial"/>
                <w:color w:val="000000"/>
                <w:lang w:eastAsia="pt-BR"/>
              </w:rPr>
              <w:t>5</w:t>
            </w:r>
          </w:p>
        </w:tc>
      </w:tr>
      <w:tr w:rsidR="007001BB" w:rsidRPr="004A1257">
        <w:trPr>
          <w:trHeight w:val="285"/>
          <w:jc w:val="center"/>
        </w:trPr>
        <w:tc>
          <w:tcPr>
            <w:tcW w:w="1040" w:type="dxa"/>
            <w:tcBorders>
              <w:top w:val="nil"/>
              <w:left w:val="nil"/>
              <w:bottom w:val="nil"/>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28</w:t>
            </w:r>
            <w:r>
              <w:rPr>
                <w:rFonts w:ascii="Arial" w:hAnsi="Arial" w:cs="Arial"/>
                <w:color w:val="000000"/>
                <w:lang w:eastAsia="pt-BR"/>
              </w:rPr>
              <w:t>,6</w:t>
            </w:r>
          </w:p>
        </w:tc>
        <w:tc>
          <w:tcPr>
            <w:tcW w:w="3620" w:type="dxa"/>
            <w:tcBorders>
              <w:top w:val="nil"/>
              <w:left w:val="nil"/>
              <w:bottom w:val="nil"/>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32</w:t>
            </w:r>
            <w:r>
              <w:rPr>
                <w:rFonts w:ascii="Arial" w:hAnsi="Arial" w:cs="Arial"/>
                <w:color w:val="000000"/>
                <w:lang w:eastAsia="pt-BR"/>
              </w:rPr>
              <w:t>,2</w:t>
            </w:r>
          </w:p>
        </w:tc>
        <w:tc>
          <w:tcPr>
            <w:tcW w:w="100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3</w:t>
            </w:r>
            <w:r>
              <w:rPr>
                <w:rFonts w:ascii="Arial" w:hAnsi="Arial" w:cs="Arial"/>
                <w:color w:val="000000"/>
                <w:lang w:eastAsia="pt-BR"/>
              </w:rPr>
              <w:t>,6</w:t>
            </w:r>
          </w:p>
        </w:tc>
      </w:tr>
      <w:tr w:rsidR="007001BB" w:rsidRPr="004A1257">
        <w:trPr>
          <w:trHeight w:val="285"/>
          <w:jc w:val="center"/>
        </w:trPr>
        <w:tc>
          <w:tcPr>
            <w:tcW w:w="104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82</w:t>
            </w:r>
            <w:r>
              <w:rPr>
                <w:rFonts w:ascii="Arial" w:hAnsi="Arial" w:cs="Arial"/>
                <w:color w:val="000000"/>
                <w:lang w:eastAsia="pt-BR"/>
              </w:rPr>
              <w:t>,1</w:t>
            </w:r>
          </w:p>
        </w:tc>
        <w:tc>
          <w:tcPr>
            <w:tcW w:w="3620" w:type="dxa"/>
            <w:tcBorders>
              <w:top w:val="nil"/>
              <w:left w:val="nil"/>
              <w:bottom w:val="nil"/>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80</w:t>
            </w:r>
            <w:r>
              <w:rPr>
                <w:rFonts w:ascii="Arial" w:hAnsi="Arial" w:cs="Arial"/>
                <w:color w:val="000000"/>
                <w:lang w:eastAsia="pt-BR"/>
              </w:rPr>
              <w:t>,1</w:t>
            </w:r>
          </w:p>
        </w:tc>
        <w:tc>
          <w:tcPr>
            <w:tcW w:w="1000" w:type="dxa"/>
            <w:tcBorders>
              <w:top w:val="nil"/>
              <w:left w:val="nil"/>
              <w:bottom w:val="nil"/>
              <w:right w:val="nil"/>
            </w:tcBorders>
            <w:noWrap/>
            <w:vAlign w:val="center"/>
          </w:tcPr>
          <w:p w:rsidR="007001BB" w:rsidRPr="004947DB" w:rsidRDefault="007001BB" w:rsidP="007470E7">
            <w:pPr>
              <w:spacing w:after="0" w:line="240" w:lineRule="auto"/>
              <w:jc w:val="center"/>
              <w:rPr>
                <w:rFonts w:ascii="Arial" w:hAnsi="Arial" w:cs="Arial"/>
                <w:color w:val="000000"/>
                <w:lang w:eastAsia="pt-BR"/>
              </w:rPr>
            </w:pPr>
            <w:r w:rsidRPr="004947DB">
              <w:rPr>
                <w:rFonts w:ascii="Arial" w:hAnsi="Arial" w:cs="Arial"/>
                <w:color w:val="000000"/>
                <w:lang w:eastAsia="pt-BR"/>
              </w:rPr>
              <w:t>-</w:t>
            </w:r>
            <w:r>
              <w:rPr>
                <w:rFonts w:ascii="Arial" w:hAnsi="Arial" w:cs="Arial"/>
                <w:color w:val="000000"/>
                <w:lang w:eastAsia="pt-BR"/>
              </w:rPr>
              <w:t>2,00</w:t>
            </w:r>
          </w:p>
        </w:tc>
      </w:tr>
      <w:tr w:rsidR="007001BB" w:rsidRPr="004A1257">
        <w:trPr>
          <w:trHeight w:val="300"/>
          <w:jc w:val="center"/>
        </w:trPr>
        <w:tc>
          <w:tcPr>
            <w:tcW w:w="1040" w:type="dxa"/>
            <w:tcBorders>
              <w:top w:val="nil"/>
              <w:left w:val="nil"/>
              <w:bottom w:val="double" w:sz="6" w:space="0" w:color="auto"/>
              <w:right w:val="nil"/>
            </w:tcBorders>
            <w:noWrap/>
            <w:vAlign w:val="center"/>
          </w:tcPr>
          <w:p w:rsidR="007001BB" w:rsidRPr="004947DB" w:rsidRDefault="007001BB" w:rsidP="00D8119C">
            <w:pPr>
              <w:spacing w:after="0" w:line="240" w:lineRule="auto"/>
              <w:jc w:val="center"/>
              <w:rPr>
                <w:rFonts w:ascii="Arial" w:hAnsi="Arial" w:cs="Arial"/>
                <w:color w:val="000000"/>
                <w:lang w:eastAsia="pt-BR"/>
              </w:rPr>
            </w:pPr>
            <w:r w:rsidRPr="004947DB">
              <w:rPr>
                <w:rFonts w:ascii="Arial" w:hAnsi="Arial" w:cs="Arial"/>
                <w:color w:val="000000"/>
                <w:lang w:eastAsia="pt-BR"/>
              </w:rPr>
              <w:t>67</w:t>
            </w:r>
            <w:r>
              <w:rPr>
                <w:rFonts w:ascii="Arial" w:hAnsi="Arial" w:cs="Arial"/>
                <w:color w:val="000000"/>
                <w:lang w:eastAsia="pt-BR"/>
              </w:rPr>
              <w:t>,</w:t>
            </w:r>
            <w:r w:rsidRPr="004947DB">
              <w:rPr>
                <w:rFonts w:ascii="Arial" w:hAnsi="Arial" w:cs="Arial"/>
                <w:color w:val="000000"/>
                <w:lang w:eastAsia="pt-BR"/>
              </w:rPr>
              <w:t>02</w:t>
            </w:r>
          </w:p>
        </w:tc>
        <w:tc>
          <w:tcPr>
            <w:tcW w:w="3620" w:type="dxa"/>
            <w:tcBorders>
              <w:top w:val="nil"/>
              <w:left w:val="nil"/>
              <w:bottom w:val="double" w:sz="6" w:space="0" w:color="auto"/>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68</w:t>
            </w:r>
            <w:r>
              <w:rPr>
                <w:rFonts w:ascii="Arial" w:hAnsi="Arial" w:cs="Arial"/>
                <w:color w:val="000000"/>
                <w:lang w:eastAsia="pt-BR"/>
              </w:rPr>
              <w:t>,1</w:t>
            </w:r>
          </w:p>
        </w:tc>
        <w:tc>
          <w:tcPr>
            <w:tcW w:w="1000" w:type="dxa"/>
            <w:tcBorders>
              <w:top w:val="nil"/>
              <w:left w:val="nil"/>
              <w:bottom w:val="double" w:sz="6" w:space="0" w:color="auto"/>
              <w:right w:val="nil"/>
            </w:tcBorders>
            <w:noWrap/>
            <w:vAlign w:val="center"/>
          </w:tcPr>
          <w:p w:rsidR="007001BB" w:rsidRPr="004947DB" w:rsidRDefault="007001BB" w:rsidP="000F254C">
            <w:pPr>
              <w:spacing w:after="0" w:line="240" w:lineRule="auto"/>
              <w:jc w:val="center"/>
              <w:rPr>
                <w:rFonts w:ascii="Arial" w:hAnsi="Arial" w:cs="Arial"/>
                <w:color w:val="000000"/>
                <w:lang w:eastAsia="pt-BR"/>
              </w:rPr>
            </w:pPr>
            <w:r w:rsidRPr="004947DB">
              <w:rPr>
                <w:rFonts w:ascii="Arial" w:hAnsi="Arial" w:cs="Arial"/>
                <w:color w:val="000000"/>
                <w:lang w:eastAsia="pt-BR"/>
              </w:rPr>
              <w:t>1</w:t>
            </w:r>
            <w:r>
              <w:rPr>
                <w:rFonts w:ascii="Arial" w:hAnsi="Arial" w:cs="Arial"/>
                <w:color w:val="000000"/>
                <w:lang w:eastAsia="pt-BR"/>
              </w:rPr>
              <w:t>,1</w:t>
            </w:r>
          </w:p>
        </w:tc>
      </w:tr>
    </w:tbl>
    <w:p w:rsidR="007001BB" w:rsidRDefault="007001BB" w:rsidP="00FD7BD5">
      <w:pPr>
        <w:spacing w:line="480" w:lineRule="auto"/>
        <w:ind w:firstLine="708"/>
        <w:jc w:val="both"/>
        <w:rPr>
          <w:rFonts w:ascii="Arial" w:hAnsi="Arial" w:cs="Arial"/>
          <w:sz w:val="24"/>
          <w:szCs w:val="24"/>
        </w:rPr>
      </w:pPr>
    </w:p>
    <w:p w:rsidR="007001BB"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Com o emprego da Equação 2 e adotando-se o valor de </w:t>
      </w:r>
      <w:r>
        <w:rPr>
          <w:rFonts w:ascii="Arial" w:hAnsi="Arial" w:cs="Arial"/>
          <w:sz w:val="24"/>
          <w:szCs w:val="24"/>
        </w:rPr>
        <w:t>26.97</w:t>
      </w:r>
      <w:r w:rsidRPr="00FD7BD5">
        <w:rPr>
          <w:rFonts w:ascii="Arial" w:hAnsi="Arial" w:cs="Arial"/>
          <w:sz w:val="24"/>
          <w:szCs w:val="24"/>
        </w:rPr>
        <w:t xml:space="preserve">% como área impermeabilizada na área de ocorrência do Aquífero Rio Claro classificada pelo Spring, obtém-se um valor de </w:t>
      </w:r>
      <w:r>
        <w:rPr>
          <w:rFonts w:ascii="Arial" w:hAnsi="Arial" w:cs="Arial"/>
          <w:sz w:val="24"/>
          <w:szCs w:val="24"/>
        </w:rPr>
        <w:t>29,7</w:t>
      </w:r>
      <w:r w:rsidRPr="00FD7BD5">
        <w:rPr>
          <w:rFonts w:ascii="Arial" w:hAnsi="Arial" w:cs="Arial"/>
          <w:sz w:val="24"/>
          <w:szCs w:val="24"/>
        </w:rPr>
        <w:t xml:space="preserve">% de impermeabilização do Aquífero Rio Claro. </w:t>
      </w:r>
      <w:r>
        <w:rPr>
          <w:rFonts w:ascii="Arial" w:hAnsi="Arial" w:cs="Arial"/>
          <w:sz w:val="24"/>
          <w:szCs w:val="24"/>
        </w:rPr>
        <w:t>A</w:t>
      </w:r>
      <w:r w:rsidRPr="00FD7BD5">
        <w:rPr>
          <w:rFonts w:ascii="Arial" w:hAnsi="Arial" w:cs="Arial"/>
          <w:sz w:val="24"/>
          <w:szCs w:val="24"/>
        </w:rPr>
        <w:t xml:space="preserve"> área urbana de Rio Claro, classificada com uma porcentagem de área impermeabilizada de </w:t>
      </w:r>
      <w:r>
        <w:rPr>
          <w:rFonts w:ascii="Arial" w:hAnsi="Arial" w:cs="Arial"/>
          <w:sz w:val="24"/>
          <w:szCs w:val="24"/>
        </w:rPr>
        <w:t>60.69</w:t>
      </w:r>
      <w:r w:rsidRPr="00FD7BD5">
        <w:rPr>
          <w:rFonts w:ascii="Arial" w:hAnsi="Arial" w:cs="Arial"/>
          <w:sz w:val="24"/>
          <w:szCs w:val="24"/>
        </w:rPr>
        <w:t>% possui</w:t>
      </w:r>
      <w:r>
        <w:rPr>
          <w:rFonts w:ascii="Arial" w:hAnsi="Arial" w:cs="Arial"/>
          <w:sz w:val="24"/>
          <w:szCs w:val="24"/>
        </w:rPr>
        <w:t>,</w:t>
      </w:r>
      <w:r w:rsidRPr="00FD7BD5">
        <w:rPr>
          <w:rFonts w:ascii="Arial" w:hAnsi="Arial" w:cs="Arial"/>
          <w:sz w:val="24"/>
          <w:szCs w:val="24"/>
        </w:rPr>
        <w:t xml:space="preserve"> com a correção proposta, uma porcentagem de impermeabilização de </w:t>
      </w:r>
      <w:r>
        <w:rPr>
          <w:rFonts w:ascii="Arial" w:hAnsi="Arial" w:cs="Arial"/>
          <w:sz w:val="24"/>
          <w:szCs w:val="24"/>
        </w:rPr>
        <w:t>70,2</w:t>
      </w:r>
      <w:r w:rsidRPr="00FD7BD5">
        <w:rPr>
          <w:rFonts w:ascii="Arial" w:hAnsi="Arial" w:cs="Arial"/>
          <w:sz w:val="24"/>
          <w:szCs w:val="24"/>
        </w:rPr>
        <w:t>%.</w:t>
      </w:r>
    </w:p>
    <w:p w:rsidR="007001BB" w:rsidRDefault="007001BB" w:rsidP="00722BD8">
      <w:pPr>
        <w:spacing w:line="480" w:lineRule="auto"/>
        <w:ind w:firstLine="708"/>
        <w:jc w:val="both"/>
        <w:rPr>
          <w:rFonts w:ascii="Arial" w:hAnsi="Arial" w:cs="Arial"/>
          <w:sz w:val="24"/>
          <w:szCs w:val="24"/>
        </w:rPr>
      </w:pPr>
      <w:r>
        <w:rPr>
          <w:rFonts w:ascii="Arial" w:hAnsi="Arial" w:cs="Arial"/>
          <w:sz w:val="24"/>
          <w:szCs w:val="24"/>
        </w:rPr>
        <w:t>É necessário ressaltar que a Equação 2 é aplicável apenas para áreas equivalentes ou superiores a 1,935 Km</w:t>
      </w:r>
      <w:r w:rsidRPr="007D3A74">
        <w:rPr>
          <w:rFonts w:ascii="Arial" w:hAnsi="Arial" w:cs="Arial"/>
          <w:sz w:val="24"/>
          <w:szCs w:val="24"/>
          <w:vertAlign w:val="superscript"/>
        </w:rPr>
        <w:t>2</w:t>
      </w:r>
      <w:r>
        <w:rPr>
          <w:rFonts w:ascii="Arial" w:hAnsi="Arial" w:cs="Arial"/>
          <w:sz w:val="24"/>
          <w:szCs w:val="24"/>
        </w:rPr>
        <w:t>, que representa a área dos perímetros de controle. Áreas muito inferiores a este valor podem conter uma quantidade de pixel classificadas como impermeáveis em quantidades superiores aos determinados nos perímetros de controle e, assim, existe perda de representatividade.</w:t>
      </w:r>
    </w:p>
    <w:p w:rsidR="007001BB" w:rsidRDefault="007001BB" w:rsidP="00722BD8">
      <w:pPr>
        <w:spacing w:line="480" w:lineRule="auto"/>
        <w:ind w:firstLine="708"/>
        <w:jc w:val="both"/>
        <w:rPr>
          <w:rFonts w:ascii="Arial" w:hAnsi="Arial" w:cs="Arial"/>
          <w:sz w:val="24"/>
          <w:szCs w:val="24"/>
        </w:rPr>
      </w:pPr>
    </w:p>
    <w:p w:rsidR="007001BB" w:rsidRPr="00DE7DBE" w:rsidRDefault="007001BB" w:rsidP="00722BD8">
      <w:pPr>
        <w:spacing w:line="480" w:lineRule="auto"/>
        <w:jc w:val="both"/>
        <w:rPr>
          <w:rFonts w:ascii="Arial" w:hAnsi="Arial" w:cs="Arial"/>
          <w:b/>
          <w:bCs/>
          <w:sz w:val="24"/>
          <w:szCs w:val="24"/>
        </w:rPr>
      </w:pPr>
      <w:r>
        <w:rPr>
          <w:rFonts w:ascii="Arial" w:hAnsi="Arial" w:cs="Arial"/>
          <w:b/>
          <w:bCs/>
          <w:sz w:val="24"/>
          <w:szCs w:val="24"/>
        </w:rPr>
        <w:t>6</w:t>
      </w:r>
      <w:r w:rsidRPr="00DE7DBE">
        <w:rPr>
          <w:rFonts w:ascii="Arial" w:hAnsi="Arial" w:cs="Arial"/>
          <w:b/>
          <w:bCs/>
          <w:sz w:val="24"/>
          <w:szCs w:val="24"/>
        </w:rPr>
        <w:t>.4. Comparação entre área impermeabilizada e flutuação do nível d’água</w:t>
      </w:r>
    </w:p>
    <w:p w:rsidR="007001BB" w:rsidRDefault="007001BB" w:rsidP="00435FE4">
      <w:pPr>
        <w:spacing w:line="480" w:lineRule="auto"/>
        <w:ind w:firstLine="708"/>
        <w:jc w:val="both"/>
        <w:rPr>
          <w:rFonts w:ascii="Arial" w:hAnsi="Arial" w:cs="Arial"/>
          <w:sz w:val="24"/>
          <w:szCs w:val="24"/>
        </w:rPr>
      </w:pPr>
    </w:p>
    <w:p w:rsidR="007001BB" w:rsidRDefault="007001BB" w:rsidP="00435FE4">
      <w:pPr>
        <w:spacing w:line="480" w:lineRule="auto"/>
        <w:ind w:firstLine="708"/>
        <w:jc w:val="both"/>
        <w:rPr>
          <w:rFonts w:ascii="Arial" w:hAnsi="Arial" w:cs="Arial"/>
          <w:sz w:val="24"/>
          <w:szCs w:val="24"/>
        </w:rPr>
      </w:pPr>
      <w:r>
        <w:rPr>
          <w:rFonts w:ascii="Arial" w:hAnsi="Arial" w:cs="Arial"/>
          <w:sz w:val="24"/>
          <w:szCs w:val="24"/>
        </w:rPr>
        <w:t xml:space="preserve">Com o intuito de se demonstrar o comportamento do aquífero em função do grau de impermeabilização do terreno, foi efetuada a comparação entre a </w:t>
      </w:r>
      <w:r>
        <w:rPr>
          <w:rFonts w:ascii="Arial" w:hAnsi="Arial" w:cs="Arial"/>
          <w:sz w:val="24"/>
          <w:szCs w:val="24"/>
        </w:rPr>
        <w:lastRenderedPageBreak/>
        <w:t xml:space="preserve">flutuação do nível d’água em diferentes cenários de uso e cobertura do solo determinadas pela classificação empregada pelo Spring. A flutuação do nível d’água, monitorada com frequência quinzenal ou semanal, é uma ferramenta que nos permite avaliar o impacto da impermeabilização na infiltração de água no solo e na recarga de aquíferos rasos, como é o caso do Aquífero Rio Claro. </w:t>
      </w:r>
      <w:r>
        <w:rPr>
          <w:rFonts w:ascii="Arial" w:hAnsi="Arial" w:cs="Arial"/>
          <w:sz w:val="24"/>
          <w:szCs w:val="24"/>
        </w:rPr>
        <w:tab/>
        <w:t xml:space="preserve">Foram selecionados 3 poços para monitoramento do nível d’água, cujo período de monitoramento é compreendido entre Setembro de 2013 e Julho de 2014 e estão situados em contextos distintos de cobertura do solo classificadas pelo Spring. Dos 3 poços selecionados (Figura 8) para esta análise, 2 estão localizados em áreas impermeabilizadas, representadas pelo P6 (Centro) e P3 (bairro Cidade Jardim) e 1 está localizado no Campus da UNESP (PM-04), que representa uma região com baixo índice de impermeabilização. </w:t>
      </w:r>
    </w:p>
    <w:p w:rsidR="007001BB" w:rsidRPr="0011144B" w:rsidRDefault="00094852" w:rsidP="00FD701A">
      <w:pPr>
        <w:spacing w:before="240" w:line="240" w:lineRule="auto"/>
        <w:jc w:val="center"/>
        <w:rPr>
          <w:rFonts w:ascii="Arial" w:hAnsi="Arial" w:cs="Arial"/>
          <w:sz w:val="24"/>
          <w:szCs w:val="24"/>
        </w:rPr>
      </w:pPr>
      <w:r>
        <w:rPr>
          <w:rFonts w:ascii="Arial" w:hAnsi="Arial" w:cs="Arial"/>
          <w:noProof/>
          <w:sz w:val="24"/>
          <w:szCs w:val="24"/>
          <w:lang w:eastAsia="pt-BR"/>
        </w:rPr>
        <w:drawing>
          <wp:inline distT="0" distB="0" distL="0" distR="0" wp14:anchorId="7FE96BCD" wp14:editId="38D98AB7">
            <wp:extent cx="5391785" cy="4011295"/>
            <wp:effectExtent l="0" t="0" r="0" b="8255"/>
            <wp:docPr id="2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21">
                      <a:extLst>
                        <a:ext uri="{28A0092B-C50C-407E-A947-70E740481C1C}">
                          <a14:useLocalDpi xmlns:a14="http://schemas.microsoft.com/office/drawing/2010/main" val="0"/>
                        </a:ext>
                      </a:extLst>
                    </a:blip>
                    <a:srcRect r="6671"/>
                    <a:stretch>
                      <a:fillRect/>
                    </a:stretch>
                  </pic:blipFill>
                  <pic:spPr bwMode="auto">
                    <a:xfrm>
                      <a:off x="0" y="0"/>
                      <a:ext cx="5391785" cy="4011295"/>
                    </a:xfrm>
                    <a:prstGeom prst="rect">
                      <a:avLst/>
                    </a:prstGeom>
                    <a:noFill/>
                    <a:ln>
                      <a:noFill/>
                    </a:ln>
                  </pic:spPr>
                </pic:pic>
              </a:graphicData>
            </a:graphic>
          </wp:inline>
        </w:drawing>
      </w:r>
    </w:p>
    <w:p w:rsidR="007001BB" w:rsidRDefault="007001BB" w:rsidP="00FD701A">
      <w:pPr>
        <w:spacing w:before="240" w:line="240" w:lineRule="auto"/>
        <w:jc w:val="center"/>
        <w:rPr>
          <w:rFonts w:ascii="Arial" w:hAnsi="Arial" w:cs="Arial"/>
          <w:sz w:val="24"/>
          <w:szCs w:val="24"/>
        </w:rPr>
      </w:pPr>
      <w:r>
        <w:rPr>
          <w:rFonts w:ascii="Arial" w:hAnsi="Arial" w:cs="Arial"/>
          <w:sz w:val="24"/>
          <w:szCs w:val="24"/>
        </w:rPr>
        <w:t>Figura 8 – Localização dos poços de monitoramento, na área urbana do munícipio de Rio Claro/SP e a classificação do terreno pelo Spring.</w:t>
      </w:r>
    </w:p>
    <w:p w:rsidR="007001BB" w:rsidRPr="00765CD0" w:rsidRDefault="007001BB" w:rsidP="00FD701A">
      <w:pPr>
        <w:spacing w:before="240" w:line="240" w:lineRule="auto"/>
        <w:jc w:val="center"/>
        <w:rPr>
          <w:rFonts w:ascii="Arial" w:hAnsi="Arial" w:cs="Arial"/>
          <w:sz w:val="24"/>
          <w:szCs w:val="24"/>
          <w:lang w:val="en-US"/>
        </w:rPr>
      </w:pPr>
      <w:r w:rsidRPr="00765CD0">
        <w:rPr>
          <w:rFonts w:ascii="Arial" w:hAnsi="Arial" w:cs="Arial"/>
          <w:sz w:val="24"/>
          <w:szCs w:val="24"/>
          <w:lang w:val="en-US"/>
        </w:rPr>
        <w:lastRenderedPageBreak/>
        <w:t xml:space="preserve">Figure </w:t>
      </w:r>
      <w:r>
        <w:rPr>
          <w:rFonts w:ascii="Arial" w:hAnsi="Arial" w:cs="Arial"/>
          <w:sz w:val="24"/>
          <w:szCs w:val="24"/>
          <w:lang w:val="en-US"/>
        </w:rPr>
        <w:t>8</w:t>
      </w:r>
      <w:r w:rsidRPr="00765CD0">
        <w:rPr>
          <w:rFonts w:ascii="Arial" w:hAnsi="Arial" w:cs="Arial"/>
          <w:sz w:val="24"/>
          <w:szCs w:val="24"/>
          <w:lang w:val="en-US"/>
        </w:rPr>
        <w:t xml:space="preserve"> - Location of monitoring wells in the urban area of the </w:t>
      </w:r>
      <w:r>
        <w:rPr>
          <w:rFonts w:ascii="Arial" w:hAnsi="Arial" w:cs="Arial"/>
          <w:sz w:val="24"/>
          <w:szCs w:val="24"/>
          <w:lang w:val="en-US"/>
        </w:rPr>
        <w:t>city of of Rio Claro / SP.</w:t>
      </w:r>
    </w:p>
    <w:p w:rsidR="00473270" w:rsidRDefault="00473270" w:rsidP="00F67786">
      <w:pPr>
        <w:spacing w:before="240" w:line="480" w:lineRule="auto"/>
        <w:ind w:firstLine="709"/>
        <w:jc w:val="both"/>
        <w:rPr>
          <w:rFonts w:ascii="Arial" w:hAnsi="Arial" w:cs="Arial"/>
          <w:sz w:val="24"/>
          <w:szCs w:val="24"/>
        </w:rPr>
      </w:pPr>
    </w:p>
    <w:p w:rsidR="007001BB" w:rsidRDefault="007001BB" w:rsidP="00F67786">
      <w:pPr>
        <w:spacing w:before="240" w:line="480" w:lineRule="auto"/>
        <w:ind w:firstLine="709"/>
        <w:jc w:val="both"/>
        <w:rPr>
          <w:rFonts w:ascii="Arial" w:hAnsi="Arial" w:cs="Arial"/>
          <w:sz w:val="24"/>
          <w:szCs w:val="24"/>
        </w:rPr>
      </w:pPr>
      <w:r>
        <w:rPr>
          <w:rFonts w:ascii="Arial" w:hAnsi="Arial" w:cs="Arial"/>
          <w:sz w:val="24"/>
          <w:szCs w:val="24"/>
        </w:rPr>
        <w:t xml:space="preserve">A Figura 8 ilustra a oscilação do nível d’água em 3 poços de monitoramento distintos. É possível observar que no poço PM-04, no período monitorado, a recarga foi efetiva, nos meses de dezembro de 2013 e janeiro de 2014, caracterizada pela elevação do nível d’água, que nesse caso foi de 25 centímetros. Já nos poços que estão em áreas urbanas com alta impermeabilização, podemos observar uma tendência bastante tênue da recuperação do NA tanto no P6,quanto no P3. </w:t>
      </w:r>
    </w:p>
    <w:p w:rsidR="007001BB" w:rsidRDefault="007001BB" w:rsidP="00722BD8">
      <w:pPr>
        <w:spacing w:before="240" w:line="360" w:lineRule="auto"/>
        <w:jc w:val="both"/>
        <w:rPr>
          <w:rFonts w:ascii="Arial" w:hAnsi="Arial" w:cs="Arial"/>
          <w:sz w:val="24"/>
          <w:szCs w:val="24"/>
        </w:rPr>
      </w:pPr>
      <w:r>
        <w:rPr>
          <w:rFonts w:ascii="Arial" w:hAnsi="Arial" w:cs="Arial"/>
          <w:sz w:val="24"/>
          <w:szCs w:val="24"/>
        </w:rPr>
        <w:tab/>
      </w:r>
    </w:p>
    <w:p w:rsidR="007001BB" w:rsidRDefault="00094852" w:rsidP="00FD701A">
      <w:pPr>
        <w:spacing w:line="240" w:lineRule="auto"/>
        <w:jc w:val="center"/>
        <w:rPr>
          <w:rFonts w:ascii="Arial" w:hAnsi="Arial" w:cs="Arial"/>
          <w:sz w:val="24"/>
          <w:szCs w:val="24"/>
        </w:rPr>
      </w:pPr>
      <w:r>
        <w:rPr>
          <w:noProof/>
          <w:lang w:eastAsia="pt-BR"/>
        </w:rPr>
        <w:drawing>
          <wp:inline distT="0" distB="0" distL="0" distR="0" wp14:anchorId="3F588D6E" wp14:editId="43368AD4">
            <wp:extent cx="4916805" cy="3036570"/>
            <wp:effectExtent l="0" t="0" r="0" b="0"/>
            <wp:docPr id="2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2">
                      <a:extLst>
                        <a:ext uri="{28A0092B-C50C-407E-A947-70E740481C1C}">
                          <a14:useLocalDpi xmlns:a14="http://schemas.microsoft.com/office/drawing/2010/main" val="0"/>
                        </a:ext>
                      </a:extLst>
                    </a:blip>
                    <a:srcRect l="2638" t="2127" r="1308" b="1064"/>
                    <a:stretch>
                      <a:fillRect/>
                    </a:stretch>
                  </pic:blipFill>
                  <pic:spPr bwMode="auto">
                    <a:xfrm>
                      <a:off x="0" y="0"/>
                      <a:ext cx="4916805" cy="3036570"/>
                    </a:xfrm>
                    <a:prstGeom prst="rect">
                      <a:avLst/>
                    </a:prstGeom>
                    <a:noFill/>
                    <a:ln>
                      <a:noFill/>
                    </a:ln>
                  </pic:spPr>
                </pic:pic>
              </a:graphicData>
            </a:graphic>
          </wp:inline>
        </w:drawing>
      </w:r>
    </w:p>
    <w:p w:rsidR="007001BB" w:rsidRPr="00D14BD9" w:rsidRDefault="007001BB" w:rsidP="00FD701A">
      <w:pPr>
        <w:spacing w:line="240" w:lineRule="auto"/>
        <w:jc w:val="center"/>
        <w:rPr>
          <w:rFonts w:ascii="Arial" w:hAnsi="Arial" w:cs="Arial"/>
          <w:sz w:val="24"/>
          <w:szCs w:val="24"/>
        </w:rPr>
      </w:pPr>
      <w:r>
        <w:rPr>
          <w:rFonts w:ascii="Arial" w:hAnsi="Arial" w:cs="Arial"/>
          <w:sz w:val="24"/>
          <w:szCs w:val="24"/>
        </w:rPr>
        <w:t>F</w:t>
      </w:r>
      <w:r w:rsidRPr="002F1653">
        <w:rPr>
          <w:rFonts w:ascii="Arial" w:hAnsi="Arial" w:cs="Arial"/>
          <w:sz w:val="24"/>
          <w:szCs w:val="24"/>
        </w:rPr>
        <w:t xml:space="preserve">igura </w:t>
      </w:r>
      <w:r>
        <w:rPr>
          <w:rFonts w:ascii="Arial" w:hAnsi="Arial" w:cs="Arial"/>
          <w:sz w:val="24"/>
          <w:szCs w:val="24"/>
        </w:rPr>
        <w:t>9</w:t>
      </w:r>
      <w:r w:rsidRPr="002F1653">
        <w:rPr>
          <w:rFonts w:ascii="Arial" w:hAnsi="Arial" w:cs="Arial"/>
          <w:sz w:val="24"/>
          <w:szCs w:val="24"/>
        </w:rPr>
        <w:t xml:space="preserve"> – Comparação entre a flutuação do nível d’água em diferentes períodos do monitoramento.</w:t>
      </w:r>
    </w:p>
    <w:p w:rsidR="007001BB" w:rsidRDefault="007001BB" w:rsidP="00FD701A">
      <w:pPr>
        <w:spacing w:line="240" w:lineRule="auto"/>
        <w:jc w:val="center"/>
        <w:rPr>
          <w:rFonts w:ascii="Arial" w:hAnsi="Arial" w:cs="Arial"/>
          <w:sz w:val="24"/>
          <w:szCs w:val="24"/>
          <w:lang w:val="en-US"/>
        </w:rPr>
      </w:pPr>
      <w:r w:rsidRPr="00765CD0">
        <w:rPr>
          <w:rFonts w:ascii="Arial" w:hAnsi="Arial" w:cs="Arial"/>
          <w:sz w:val="24"/>
          <w:szCs w:val="24"/>
          <w:lang w:val="en-US"/>
        </w:rPr>
        <w:t xml:space="preserve">Figure </w:t>
      </w:r>
      <w:r>
        <w:rPr>
          <w:rFonts w:ascii="Arial" w:hAnsi="Arial" w:cs="Arial"/>
          <w:sz w:val="24"/>
          <w:szCs w:val="24"/>
          <w:lang w:val="en-US"/>
        </w:rPr>
        <w:t>9</w:t>
      </w:r>
      <w:r w:rsidRPr="00765CD0">
        <w:rPr>
          <w:rFonts w:ascii="Arial" w:hAnsi="Arial" w:cs="Arial"/>
          <w:sz w:val="24"/>
          <w:szCs w:val="24"/>
          <w:lang w:val="en-US"/>
        </w:rPr>
        <w:t xml:space="preserve"> - Comparison between the fluctuation</w:t>
      </w:r>
      <w:r>
        <w:rPr>
          <w:rFonts w:ascii="Arial" w:hAnsi="Arial" w:cs="Arial"/>
          <w:sz w:val="24"/>
          <w:szCs w:val="24"/>
          <w:lang w:val="en-US"/>
        </w:rPr>
        <w:t>s</w:t>
      </w:r>
      <w:r w:rsidRPr="00765CD0">
        <w:rPr>
          <w:rFonts w:ascii="Arial" w:hAnsi="Arial" w:cs="Arial"/>
          <w:sz w:val="24"/>
          <w:szCs w:val="24"/>
          <w:lang w:val="en-US"/>
        </w:rPr>
        <w:t xml:space="preserve"> of the water level in different periods of monitoring.</w:t>
      </w:r>
    </w:p>
    <w:p w:rsidR="007001BB" w:rsidRPr="004B3831" w:rsidRDefault="007001BB" w:rsidP="002F1653">
      <w:pPr>
        <w:spacing w:before="240" w:line="360" w:lineRule="auto"/>
        <w:ind w:firstLine="708"/>
        <w:jc w:val="both"/>
        <w:rPr>
          <w:rFonts w:ascii="Arial" w:hAnsi="Arial" w:cs="Arial"/>
          <w:sz w:val="24"/>
          <w:szCs w:val="24"/>
          <w:lang w:val="en-US"/>
        </w:rPr>
      </w:pPr>
    </w:p>
    <w:p w:rsidR="007001BB" w:rsidRDefault="007001BB" w:rsidP="00F67786">
      <w:pPr>
        <w:spacing w:before="240" w:line="480" w:lineRule="auto"/>
        <w:ind w:firstLine="709"/>
        <w:jc w:val="both"/>
        <w:rPr>
          <w:rFonts w:ascii="Arial" w:hAnsi="Arial" w:cs="Arial"/>
          <w:sz w:val="24"/>
          <w:szCs w:val="24"/>
        </w:rPr>
      </w:pPr>
      <w:r>
        <w:rPr>
          <w:rFonts w:ascii="Arial" w:hAnsi="Arial" w:cs="Arial"/>
          <w:sz w:val="24"/>
          <w:szCs w:val="24"/>
        </w:rPr>
        <w:lastRenderedPageBreak/>
        <w:t>O comportamento diferenciado do P3 e P6 é explicado por estes poços se situarem em regiões com elevada taxa de impermeabilização, que implica em taxas de recarga bastante reduzidas. Nas áreas de alta impermeabilização (P3 e P6) é caracterizado por uma pequena estabilização do rebaixamento, ao invés de um movimento ascendente do nível d’água nesse período. Por outro lado, como observado no poço P4, localizado em uma região com baixa impermeabilização, as recargas são muito mais expressivas, que resultam em fortes ascensões do nível d’água. Em face disto, é possível concluir que uma elevada impermeabilização em áreas urbanas interfere com a magnitude nas taxas de recarga deste aquífero e o mapeamento de áreas impermeabilizadas é um passo fundamental para fins de gerenciamento hídrico e elaboração de modelos conceituais e matemáticos mais consistentes.</w:t>
      </w:r>
    </w:p>
    <w:p w:rsidR="007001BB" w:rsidRPr="00FD7BD5" w:rsidRDefault="007001BB" w:rsidP="00FD7BD5">
      <w:pPr>
        <w:spacing w:line="480" w:lineRule="auto"/>
        <w:jc w:val="both"/>
        <w:rPr>
          <w:rFonts w:ascii="Arial" w:hAnsi="Arial" w:cs="Arial"/>
          <w:b/>
          <w:bCs/>
          <w:sz w:val="24"/>
          <w:szCs w:val="24"/>
        </w:rPr>
      </w:pPr>
      <w:r>
        <w:rPr>
          <w:rFonts w:ascii="Arial" w:hAnsi="Arial" w:cs="Arial"/>
          <w:b/>
          <w:bCs/>
          <w:sz w:val="24"/>
          <w:szCs w:val="24"/>
        </w:rPr>
        <w:t>7</w:t>
      </w:r>
      <w:r w:rsidRPr="00FD7BD5">
        <w:rPr>
          <w:rFonts w:ascii="Arial" w:hAnsi="Arial" w:cs="Arial"/>
          <w:b/>
          <w:bCs/>
          <w:sz w:val="24"/>
          <w:szCs w:val="24"/>
        </w:rPr>
        <w:t>. CONCLUSÕES</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As imagens oriundas dos satélites Landsat de uma área espec</w:t>
      </w:r>
      <w:r>
        <w:rPr>
          <w:rFonts w:ascii="Arial" w:hAnsi="Arial" w:cs="Arial"/>
          <w:sz w:val="24"/>
          <w:szCs w:val="24"/>
        </w:rPr>
        <w:t>í</w:t>
      </w:r>
      <w:r w:rsidRPr="00FD7BD5">
        <w:rPr>
          <w:rFonts w:ascii="Arial" w:hAnsi="Arial" w:cs="Arial"/>
          <w:sz w:val="24"/>
          <w:szCs w:val="24"/>
        </w:rPr>
        <w:t xml:space="preserve">fica do globo terrestre são obtidas com uma periodicidade de </w:t>
      </w:r>
      <w:r>
        <w:rPr>
          <w:rFonts w:ascii="Arial" w:hAnsi="Arial" w:cs="Arial"/>
          <w:sz w:val="24"/>
          <w:szCs w:val="24"/>
        </w:rPr>
        <w:t>1</w:t>
      </w:r>
      <w:r w:rsidRPr="00FD7BD5">
        <w:rPr>
          <w:rFonts w:ascii="Arial" w:hAnsi="Arial" w:cs="Arial"/>
          <w:sz w:val="24"/>
          <w:szCs w:val="24"/>
        </w:rPr>
        <w:t>6 dias, o que a torna uma ferramenta potencialmente importante para estudos de mudanças temporais de paisagens</w:t>
      </w:r>
      <w:r>
        <w:rPr>
          <w:rFonts w:ascii="Arial" w:hAnsi="Arial" w:cs="Arial"/>
          <w:sz w:val="24"/>
          <w:szCs w:val="24"/>
        </w:rPr>
        <w:t>,</w:t>
      </w:r>
      <w:r w:rsidRPr="00FD7BD5">
        <w:rPr>
          <w:rFonts w:ascii="Arial" w:hAnsi="Arial" w:cs="Arial"/>
          <w:sz w:val="24"/>
          <w:szCs w:val="24"/>
        </w:rPr>
        <w:t xml:space="preserve"> incluindo regiões urbanizadas. O fato de estas imagens serem distribuídas gratuitamente favorece o manuseio de grande quantidade de informações sem o obstáculo de um ônus financeiro. Embora estas imagens não favoreçam a classificação em áreas urbanas em função de sua resolução, estas podem ser utilizadas empregando a metodologia proposta no presente trabalho.</w:t>
      </w:r>
    </w:p>
    <w:p w:rsidR="007001BB" w:rsidRDefault="007001BB" w:rsidP="00FD7BD5">
      <w:pPr>
        <w:spacing w:line="480" w:lineRule="auto"/>
        <w:ind w:firstLine="708"/>
        <w:jc w:val="both"/>
        <w:rPr>
          <w:rFonts w:ascii="Arial" w:hAnsi="Arial" w:cs="Arial"/>
          <w:sz w:val="24"/>
          <w:szCs w:val="24"/>
        </w:rPr>
      </w:pPr>
      <w:r>
        <w:rPr>
          <w:rFonts w:ascii="Arial" w:hAnsi="Arial" w:cs="Arial"/>
          <w:sz w:val="24"/>
          <w:szCs w:val="24"/>
        </w:rPr>
        <w:t xml:space="preserve">Ao contrário do que esperado a priori, as maiores fontes de erro não estão associadas à resolução da imagem, com dimensões superiores aos alvos </w:t>
      </w:r>
      <w:r>
        <w:rPr>
          <w:rFonts w:ascii="Arial" w:hAnsi="Arial" w:cs="Arial"/>
          <w:sz w:val="24"/>
          <w:szCs w:val="24"/>
        </w:rPr>
        <w:lastRenderedPageBreak/>
        <w:t xml:space="preserve">de interesse no ambiente urbano. Na realidade, a maior parte do erro está associada à classificação equivocada de telhados como solo exposto em função da proximidade espectral destes dois materiais. </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 xml:space="preserve">Verificou-se que para porcentagens de área impermeabilizada inferiores a 30%, a classificação pelo Spring oferece um erro bastante reduzido. Contudo, o incremento da porcentagem de área impermeabilizada promove um desvio significativo entre a porcentagem classificada empregando as imagens Landsat e a porcentagem real. Sob a premissa </w:t>
      </w:r>
      <w:r>
        <w:rPr>
          <w:rFonts w:ascii="Arial" w:hAnsi="Arial" w:cs="Arial"/>
          <w:sz w:val="24"/>
          <w:szCs w:val="24"/>
        </w:rPr>
        <w:t xml:space="preserve">de </w:t>
      </w:r>
      <w:r w:rsidRPr="00FD7BD5">
        <w:rPr>
          <w:rFonts w:ascii="Arial" w:hAnsi="Arial" w:cs="Arial"/>
          <w:sz w:val="24"/>
          <w:szCs w:val="24"/>
        </w:rPr>
        <w:t xml:space="preserve">que uma quantidade finita de erro na classificação, independente de sua origem, possui um padrão homogêneo em toda a área, esta pode ser quantificada utilizando o Google Earth como fonte de imagens de referência e relações empíricas de correção são passíveis de obtenção por meio de regressões lineares. </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A análise das imagens no aplicativo Google Earth atesta que existe uma elevada proporção de impermeabilização na área urbana, tais como quintais e terrenos desocupados. Contudo, a dimensão destas áreas é muito inferior à resolução das imagens empregadas, fazendo com que estas não estejam presentes na classificação. Em áreas urbanas, apenas praças com elevado grau de arborização e grandes terrenos desocupados são passíveis de identificação na classificação. A fonte de erro é inerente à incompatibilidade entre a resolução das imagens e as dimensões dos alvos e não podem ser corrigidas convencionalmente.</w:t>
      </w:r>
    </w:p>
    <w:p w:rsidR="007001BB" w:rsidRPr="00FD7BD5" w:rsidRDefault="007001BB" w:rsidP="00FD7BD5">
      <w:pPr>
        <w:spacing w:line="480" w:lineRule="auto"/>
        <w:ind w:firstLine="708"/>
        <w:jc w:val="both"/>
        <w:rPr>
          <w:rFonts w:ascii="Arial" w:hAnsi="Arial" w:cs="Arial"/>
          <w:sz w:val="24"/>
          <w:szCs w:val="24"/>
        </w:rPr>
      </w:pPr>
      <w:r w:rsidRPr="00FD7BD5">
        <w:rPr>
          <w:rFonts w:ascii="Arial" w:hAnsi="Arial" w:cs="Arial"/>
          <w:sz w:val="24"/>
          <w:szCs w:val="24"/>
        </w:rPr>
        <w:t>Este método permite a quantificação do erro na classificação e fornece uma avali</w:t>
      </w:r>
      <w:r>
        <w:rPr>
          <w:rFonts w:ascii="Arial" w:hAnsi="Arial" w:cs="Arial"/>
          <w:sz w:val="24"/>
          <w:szCs w:val="24"/>
        </w:rPr>
        <w:t>a</w:t>
      </w:r>
      <w:r w:rsidRPr="00FD7BD5">
        <w:rPr>
          <w:rFonts w:ascii="Arial" w:hAnsi="Arial" w:cs="Arial"/>
          <w:sz w:val="24"/>
          <w:szCs w:val="24"/>
        </w:rPr>
        <w:t xml:space="preserve">ção expedita do erro inerente à incompatibilidade da escala de estudo com a resolução das imagens empregadas. A utilização de imagens </w:t>
      </w:r>
      <w:r w:rsidRPr="00FD7BD5">
        <w:rPr>
          <w:rFonts w:ascii="Arial" w:hAnsi="Arial" w:cs="Arial"/>
          <w:sz w:val="24"/>
          <w:szCs w:val="24"/>
        </w:rPr>
        <w:lastRenderedPageBreak/>
        <w:t>provenientes de satélite</w:t>
      </w:r>
      <w:r>
        <w:rPr>
          <w:rFonts w:ascii="Arial" w:hAnsi="Arial" w:cs="Arial"/>
          <w:sz w:val="24"/>
          <w:szCs w:val="24"/>
        </w:rPr>
        <w:t>s</w:t>
      </w:r>
      <w:r w:rsidRPr="00FD7BD5">
        <w:rPr>
          <w:rFonts w:ascii="Arial" w:hAnsi="Arial" w:cs="Arial"/>
          <w:sz w:val="24"/>
          <w:szCs w:val="24"/>
        </w:rPr>
        <w:t xml:space="preserve"> com resoluções maiores tais como IKONOS</w:t>
      </w:r>
      <w:r>
        <w:rPr>
          <w:rFonts w:ascii="Arial" w:hAnsi="Arial" w:cs="Arial"/>
          <w:sz w:val="24"/>
          <w:szCs w:val="24"/>
        </w:rPr>
        <w:t>,</w:t>
      </w:r>
      <w:r w:rsidRPr="00FD7BD5">
        <w:rPr>
          <w:rFonts w:ascii="Arial" w:hAnsi="Arial" w:cs="Arial"/>
          <w:sz w:val="24"/>
          <w:szCs w:val="24"/>
        </w:rPr>
        <w:t xml:space="preserve"> com resolução de 4 m</w:t>
      </w:r>
      <w:r>
        <w:rPr>
          <w:rFonts w:ascii="Arial" w:hAnsi="Arial" w:cs="Arial"/>
          <w:sz w:val="24"/>
          <w:szCs w:val="24"/>
        </w:rPr>
        <w:t>,</w:t>
      </w:r>
      <w:r w:rsidRPr="00FD7BD5">
        <w:rPr>
          <w:rFonts w:ascii="Arial" w:hAnsi="Arial" w:cs="Arial"/>
          <w:sz w:val="24"/>
          <w:szCs w:val="24"/>
        </w:rPr>
        <w:t xml:space="preserve"> ou do </w:t>
      </w:r>
      <w:r>
        <w:rPr>
          <w:rFonts w:ascii="Arial" w:hAnsi="Arial" w:cs="Arial"/>
          <w:sz w:val="24"/>
          <w:szCs w:val="24"/>
        </w:rPr>
        <w:t>Quickbird,</w:t>
      </w:r>
      <w:r w:rsidRPr="00FD7BD5">
        <w:rPr>
          <w:rFonts w:ascii="Arial" w:hAnsi="Arial" w:cs="Arial"/>
          <w:sz w:val="24"/>
          <w:szCs w:val="24"/>
        </w:rPr>
        <w:t xml:space="preserve"> com resolução de </w:t>
      </w:r>
      <w:r>
        <w:rPr>
          <w:rFonts w:ascii="Arial" w:hAnsi="Arial" w:cs="Arial"/>
          <w:sz w:val="24"/>
          <w:szCs w:val="24"/>
        </w:rPr>
        <w:t>2,4</w:t>
      </w:r>
      <w:r w:rsidRPr="00FD7BD5">
        <w:rPr>
          <w:rFonts w:ascii="Arial" w:hAnsi="Arial" w:cs="Arial"/>
          <w:sz w:val="24"/>
          <w:szCs w:val="24"/>
        </w:rPr>
        <w:t xml:space="preserve"> m, permite uma classificação mais precisa e confiável.  Contudo, a aquisição destas imagens pode se tornar dispendiosa em decorrência </w:t>
      </w:r>
      <w:r>
        <w:rPr>
          <w:rFonts w:ascii="Arial" w:hAnsi="Arial" w:cs="Arial"/>
          <w:sz w:val="24"/>
          <w:szCs w:val="24"/>
        </w:rPr>
        <w:t>da abrangência da área estudada e do número de imagens adquiridas. Para contornar este problema, o presente trabalho aponta como alternativa a classificação de imagens de média resolução espacial, distribuídas gratuitamente, com uma correção empírica que permite a redução do erro em função da resolução espacial das imagens empregadas.</w:t>
      </w:r>
    </w:p>
    <w:p w:rsidR="007001BB" w:rsidRDefault="007001BB" w:rsidP="00EB2017">
      <w:pPr>
        <w:spacing w:before="240" w:line="480" w:lineRule="auto"/>
        <w:ind w:firstLine="708"/>
        <w:jc w:val="both"/>
        <w:rPr>
          <w:rFonts w:ascii="Arial" w:hAnsi="Arial" w:cs="Arial"/>
          <w:sz w:val="24"/>
          <w:szCs w:val="24"/>
        </w:rPr>
      </w:pPr>
      <w:r>
        <w:rPr>
          <w:rFonts w:ascii="Arial" w:hAnsi="Arial" w:cs="Arial"/>
          <w:sz w:val="24"/>
          <w:szCs w:val="24"/>
        </w:rPr>
        <w:t>Áreas com elevado grau de impermeabilização possuem restrição de recarga em comparação com áreas isentas de impermeabilização e tal fato deve ser considerado em modelos conceituais locais e para finalidade de gerenciamento de recursos hídricos subterrâneos.</w:t>
      </w:r>
      <w:r w:rsidR="00303CC3">
        <w:rPr>
          <w:rFonts w:ascii="Arial" w:hAnsi="Arial" w:cs="Arial"/>
          <w:sz w:val="24"/>
          <w:szCs w:val="24"/>
        </w:rPr>
        <w:t xml:space="preserve"> </w:t>
      </w:r>
      <w:r>
        <w:rPr>
          <w:rFonts w:ascii="Arial" w:hAnsi="Arial" w:cs="Arial"/>
          <w:sz w:val="24"/>
          <w:szCs w:val="24"/>
        </w:rPr>
        <w:t xml:space="preserve">A existência na diferença de comportamento no aquífero em regiões com elevada taxa de impermeabilização em comparação com regiões com baixas taxas de impermeabilização atesta a importância de se classificar a impermeabilização do terreno para quantificação mais precisa dos volumes de recarga.  </w:t>
      </w:r>
    </w:p>
    <w:p w:rsidR="007001BB" w:rsidRPr="00FD7BD5" w:rsidRDefault="007001BB" w:rsidP="00FD7BD5">
      <w:pPr>
        <w:spacing w:line="480" w:lineRule="auto"/>
        <w:ind w:firstLine="708"/>
        <w:jc w:val="both"/>
        <w:rPr>
          <w:rFonts w:ascii="Arial" w:hAnsi="Arial" w:cs="Arial"/>
          <w:sz w:val="24"/>
          <w:szCs w:val="24"/>
        </w:rPr>
      </w:pPr>
    </w:p>
    <w:p w:rsidR="007001BB" w:rsidRPr="00AC35D3" w:rsidRDefault="007001BB" w:rsidP="00FD7BD5">
      <w:pPr>
        <w:spacing w:line="480" w:lineRule="auto"/>
        <w:jc w:val="both"/>
        <w:rPr>
          <w:rFonts w:ascii="Arial" w:hAnsi="Arial" w:cs="Arial"/>
          <w:b/>
          <w:bCs/>
          <w:sz w:val="24"/>
          <w:szCs w:val="24"/>
        </w:rPr>
      </w:pPr>
      <w:r>
        <w:rPr>
          <w:rFonts w:ascii="Arial" w:hAnsi="Arial" w:cs="Arial"/>
          <w:b/>
          <w:bCs/>
          <w:sz w:val="24"/>
          <w:szCs w:val="24"/>
        </w:rPr>
        <w:t>8</w:t>
      </w:r>
      <w:r w:rsidRPr="00AC35D3">
        <w:rPr>
          <w:rFonts w:ascii="Arial" w:hAnsi="Arial" w:cs="Arial"/>
          <w:b/>
          <w:bCs/>
          <w:sz w:val="24"/>
          <w:szCs w:val="24"/>
        </w:rPr>
        <w:t>. REFERÊNCIAS BIBLIOGRÁFICAS</w:t>
      </w:r>
    </w:p>
    <w:p w:rsidR="007001BB" w:rsidRDefault="007001BB" w:rsidP="00136200">
      <w:pPr>
        <w:spacing w:line="480" w:lineRule="auto"/>
        <w:jc w:val="both"/>
        <w:rPr>
          <w:rFonts w:ascii="Arial" w:hAnsi="Arial" w:cs="Arial"/>
          <w:sz w:val="24"/>
          <w:szCs w:val="24"/>
        </w:rPr>
      </w:pPr>
      <w:r w:rsidRPr="00136200">
        <w:rPr>
          <w:rFonts w:ascii="Arial" w:hAnsi="Arial" w:cs="Arial"/>
          <w:sz w:val="24"/>
          <w:szCs w:val="24"/>
        </w:rPr>
        <w:t>BJORNBERG, A.; LANDIM, P. M. B. Contribuição ao estudo da Formação Rio Claro (neocenozóico). Bol. Sociedade Brasileira Geologia, v. 4, n.15, p. 43-67, 1966.</w:t>
      </w:r>
    </w:p>
    <w:p w:rsidR="007001BB" w:rsidRPr="00AD278A" w:rsidRDefault="007001BB" w:rsidP="00AD278A">
      <w:pPr>
        <w:spacing w:line="480" w:lineRule="auto"/>
        <w:jc w:val="both"/>
        <w:rPr>
          <w:rFonts w:ascii="Arial" w:hAnsi="Arial" w:cs="Arial"/>
          <w:sz w:val="24"/>
          <w:szCs w:val="24"/>
          <w:lang w:val="en-US"/>
        </w:rPr>
      </w:pPr>
      <w:r>
        <w:rPr>
          <w:rFonts w:ascii="Arial" w:hAnsi="Arial" w:cs="Arial"/>
          <w:sz w:val="24"/>
          <w:szCs w:val="24"/>
        </w:rPr>
        <w:lastRenderedPageBreak/>
        <w:t xml:space="preserve">CARNIER NETO, D.; CHANG, H.K. Aplicação do Método da Flutuação de Nível d’água para estimativas de recarga: Exemplo do Aquífero Rio Claro. </w:t>
      </w:r>
      <w:r w:rsidRPr="00AD278A">
        <w:rPr>
          <w:rFonts w:ascii="Arial" w:hAnsi="Arial" w:cs="Arial"/>
          <w:sz w:val="24"/>
          <w:szCs w:val="24"/>
          <w:lang w:val="en-US"/>
        </w:rPr>
        <w:t>Águas Subterrâneas,V.22, N.01, p. 39-48, 2008</w:t>
      </w:r>
    </w:p>
    <w:p w:rsidR="007001BB" w:rsidRPr="00F86F08" w:rsidRDefault="007001BB" w:rsidP="00FA798F">
      <w:pPr>
        <w:spacing w:line="480" w:lineRule="auto"/>
        <w:jc w:val="both"/>
        <w:rPr>
          <w:rFonts w:ascii="Arial" w:hAnsi="Arial" w:cs="Arial"/>
          <w:sz w:val="24"/>
          <w:szCs w:val="24"/>
          <w:lang w:val="en-US"/>
        </w:rPr>
      </w:pPr>
      <w:r w:rsidRPr="00FA3F26">
        <w:rPr>
          <w:rFonts w:ascii="Arial" w:hAnsi="Arial" w:cs="Arial"/>
          <w:caps/>
          <w:sz w:val="24"/>
          <w:szCs w:val="24"/>
          <w:lang w:val="en-US"/>
        </w:rPr>
        <w:t>Congalton, R.; Grenn.</w:t>
      </w:r>
      <w:r w:rsidRPr="00FA3F26">
        <w:rPr>
          <w:rFonts w:ascii="Arial" w:hAnsi="Arial" w:cs="Arial"/>
          <w:sz w:val="24"/>
          <w:szCs w:val="24"/>
          <w:lang w:val="en-US"/>
        </w:rPr>
        <w:t xml:space="preserve"> K. </w:t>
      </w:r>
      <w:r w:rsidRPr="00FA3F26">
        <w:rPr>
          <w:rFonts w:ascii="Arial" w:hAnsi="Arial" w:cs="Arial"/>
          <w:b/>
          <w:bCs/>
          <w:sz w:val="24"/>
          <w:szCs w:val="24"/>
          <w:lang w:val="en-US"/>
        </w:rPr>
        <w:t>Assessing the accuracy for remotely sensed data: Principles and a practices</w:t>
      </w:r>
      <w:r w:rsidRPr="00FA3F26">
        <w:rPr>
          <w:rFonts w:ascii="Arial" w:hAnsi="Arial" w:cs="Arial"/>
          <w:sz w:val="24"/>
          <w:szCs w:val="24"/>
          <w:lang w:val="en-US"/>
        </w:rPr>
        <w:t xml:space="preserve">. </w:t>
      </w:r>
      <w:r w:rsidRPr="00F86F08">
        <w:rPr>
          <w:rFonts w:ascii="Arial" w:hAnsi="Arial" w:cs="Arial"/>
          <w:sz w:val="24"/>
          <w:szCs w:val="24"/>
          <w:lang w:val="en-US"/>
        </w:rPr>
        <w:t>Lewis Publishers. Boca Raton. Florida. 1999.</w:t>
      </w:r>
    </w:p>
    <w:p w:rsidR="007001BB" w:rsidRPr="00AC35D3" w:rsidRDefault="007001BB" w:rsidP="00ED1501">
      <w:pPr>
        <w:autoSpaceDE w:val="0"/>
        <w:autoSpaceDN w:val="0"/>
        <w:adjustRightInd w:val="0"/>
        <w:spacing w:after="0" w:line="480" w:lineRule="auto"/>
        <w:jc w:val="both"/>
        <w:rPr>
          <w:rFonts w:ascii="Arial" w:hAnsi="Arial" w:cs="Arial"/>
          <w:sz w:val="24"/>
          <w:szCs w:val="24"/>
        </w:rPr>
      </w:pPr>
      <w:r w:rsidRPr="001D27ED">
        <w:rPr>
          <w:rFonts w:ascii="Arial" w:hAnsi="Arial" w:cs="Arial"/>
          <w:caps/>
          <w:sz w:val="24"/>
          <w:szCs w:val="24"/>
          <w:lang w:val="en-GB"/>
        </w:rPr>
        <w:t>Foster. S.; Lawrence. A.; Morris.</w:t>
      </w:r>
      <w:r w:rsidRPr="00FD7BD5">
        <w:rPr>
          <w:rFonts w:ascii="Arial" w:hAnsi="Arial" w:cs="Arial"/>
          <w:sz w:val="24"/>
          <w:szCs w:val="24"/>
          <w:lang w:val="en-US"/>
        </w:rPr>
        <w:t>B. G</w:t>
      </w:r>
      <w:r>
        <w:rPr>
          <w:rFonts w:ascii="Arial" w:hAnsi="Arial" w:cs="Arial"/>
          <w:sz w:val="24"/>
          <w:szCs w:val="24"/>
          <w:lang w:val="en-US"/>
        </w:rPr>
        <w:t>roundwater in Urban Development</w:t>
      </w:r>
      <w:r w:rsidRPr="00FD7BD5">
        <w:rPr>
          <w:rFonts w:ascii="Arial" w:hAnsi="Arial" w:cs="Arial"/>
          <w:sz w:val="24"/>
          <w:szCs w:val="24"/>
          <w:lang w:val="en-US"/>
        </w:rPr>
        <w:t xml:space="preserve"> - Assessing Management Needs and Formulating Policy Strategies. </w:t>
      </w:r>
      <w:r w:rsidRPr="00AC35D3">
        <w:rPr>
          <w:rFonts w:ascii="Arial" w:hAnsi="Arial" w:cs="Arial"/>
          <w:sz w:val="24"/>
          <w:szCs w:val="24"/>
        </w:rPr>
        <w:t>World Bank Technical Paper. 74 p. 1998.</w:t>
      </w:r>
    </w:p>
    <w:p w:rsidR="007001BB" w:rsidRPr="00136200" w:rsidRDefault="007001BB" w:rsidP="00136200">
      <w:pPr>
        <w:autoSpaceDE w:val="0"/>
        <w:autoSpaceDN w:val="0"/>
        <w:adjustRightInd w:val="0"/>
        <w:spacing w:after="0" w:line="480" w:lineRule="auto"/>
        <w:jc w:val="both"/>
        <w:rPr>
          <w:rFonts w:ascii="Arial" w:hAnsi="Arial" w:cs="Arial"/>
          <w:sz w:val="24"/>
          <w:szCs w:val="24"/>
        </w:rPr>
      </w:pPr>
      <w:r w:rsidRPr="00136200">
        <w:rPr>
          <w:rFonts w:ascii="Arial" w:hAnsi="Arial" w:cs="Arial"/>
          <w:sz w:val="24"/>
          <w:szCs w:val="24"/>
        </w:rPr>
        <w:t>FREITAS, R. O.; MEZZALIRA, S.; ODA, G. H.; VIEIRA, P. C.; TORRES, C. C.; HACHIRO, J.; TOMINAGA, L. K.; DEHIRA, L. K.; MASSOLI, M.; AZEVEDO, A. A.B.; PRESSINOTI, M. M. N. Projeto levantamento geológico de formações superficiais. In: Simpósio Regional de Geologia. SBG, v. 2, p. 263-277, 1979.</w:t>
      </w:r>
    </w:p>
    <w:p w:rsidR="007001BB" w:rsidRPr="008E40E3" w:rsidRDefault="007001BB" w:rsidP="00136200">
      <w:pPr>
        <w:autoSpaceDE w:val="0"/>
        <w:autoSpaceDN w:val="0"/>
        <w:adjustRightInd w:val="0"/>
        <w:spacing w:after="0" w:line="480" w:lineRule="auto"/>
        <w:jc w:val="both"/>
        <w:rPr>
          <w:rFonts w:ascii="Arial" w:hAnsi="Arial" w:cs="Arial"/>
          <w:sz w:val="24"/>
          <w:szCs w:val="24"/>
          <w:lang w:val="en-US"/>
        </w:rPr>
      </w:pPr>
      <w:r w:rsidRPr="00136200">
        <w:rPr>
          <w:rFonts w:ascii="Arial" w:hAnsi="Arial" w:cs="Arial"/>
          <w:sz w:val="24"/>
          <w:szCs w:val="24"/>
        </w:rPr>
        <w:t xml:space="preserve">FÚLFARO, V. J.; SUGUIO, K. A Formação Rio Claro, (Neo-cenozóico), e seu ambiente de deposição. </w:t>
      </w:r>
      <w:r w:rsidRPr="008E40E3">
        <w:rPr>
          <w:rFonts w:ascii="Arial" w:hAnsi="Arial" w:cs="Arial"/>
          <w:sz w:val="24"/>
          <w:szCs w:val="24"/>
          <w:lang w:val="en-US"/>
        </w:rPr>
        <w:t>Bol. Instituto Geográfico e Geológico, n. 20, p. 45-60, 1968.</w:t>
      </w:r>
    </w:p>
    <w:p w:rsidR="007001BB" w:rsidRPr="00FD7BD5" w:rsidRDefault="007001BB" w:rsidP="00FA798F">
      <w:pPr>
        <w:autoSpaceDE w:val="0"/>
        <w:autoSpaceDN w:val="0"/>
        <w:adjustRightInd w:val="0"/>
        <w:spacing w:after="0" w:line="480" w:lineRule="auto"/>
        <w:jc w:val="both"/>
        <w:rPr>
          <w:rFonts w:ascii="Arial" w:hAnsi="Arial" w:cs="Arial"/>
          <w:sz w:val="24"/>
          <w:szCs w:val="24"/>
          <w:lang w:val="en-US"/>
        </w:rPr>
      </w:pPr>
      <w:r w:rsidRPr="008E40E3">
        <w:rPr>
          <w:rFonts w:ascii="Arial" w:hAnsi="Arial" w:cs="Arial"/>
          <w:caps/>
          <w:sz w:val="24"/>
          <w:szCs w:val="24"/>
          <w:lang w:val="en-US"/>
        </w:rPr>
        <w:t>Getman, D.J.; Harbon, J.M.; Johannsen,</w:t>
      </w:r>
      <w:r w:rsidRPr="008E40E3">
        <w:rPr>
          <w:rFonts w:ascii="Arial" w:hAnsi="Arial" w:cs="Arial"/>
          <w:sz w:val="24"/>
          <w:szCs w:val="24"/>
          <w:lang w:val="en-US"/>
        </w:rPr>
        <w:t xml:space="preserve"> C.J. Improving the Accuracy of Historic Satellite Image  Classification by Combining Low-Resolution  Multispectral Data with High-Resolution Panchromatic Data. </w:t>
      </w:r>
      <w:r w:rsidRPr="00FD7BD5">
        <w:rPr>
          <w:rFonts w:ascii="Arial" w:hAnsi="Arial" w:cs="Arial"/>
          <w:sz w:val="24"/>
          <w:szCs w:val="24"/>
          <w:lang w:val="en-US"/>
        </w:rPr>
        <w:t>The Journal of Terrestrial Observation Volume 1 Number 1. Pgs. 70-87. 2008</w:t>
      </w:r>
      <w:r>
        <w:rPr>
          <w:rFonts w:ascii="Arial" w:hAnsi="Arial" w:cs="Arial"/>
          <w:sz w:val="24"/>
          <w:szCs w:val="24"/>
          <w:lang w:val="en-US"/>
        </w:rPr>
        <w:t>.</w:t>
      </w:r>
    </w:p>
    <w:p w:rsidR="007001BB" w:rsidRPr="00ED1501" w:rsidRDefault="007001BB" w:rsidP="00ED1501">
      <w:pPr>
        <w:autoSpaceDE w:val="0"/>
        <w:autoSpaceDN w:val="0"/>
        <w:adjustRightInd w:val="0"/>
        <w:spacing w:after="0" w:line="480" w:lineRule="auto"/>
        <w:jc w:val="both"/>
        <w:rPr>
          <w:rFonts w:ascii="Arial" w:hAnsi="Arial" w:cs="Arial"/>
          <w:caps/>
          <w:sz w:val="24"/>
          <w:szCs w:val="24"/>
          <w:lang w:val="en-US"/>
        </w:rPr>
      </w:pPr>
      <w:r w:rsidRPr="00ED1501">
        <w:rPr>
          <w:rFonts w:ascii="Arial" w:hAnsi="Arial" w:cs="Arial"/>
          <w:caps/>
          <w:sz w:val="24"/>
          <w:szCs w:val="24"/>
          <w:lang w:val="en-US"/>
        </w:rPr>
        <w:t>Gong, P.</w:t>
      </w:r>
      <w:r>
        <w:rPr>
          <w:rFonts w:ascii="Arial" w:hAnsi="Arial" w:cs="Arial"/>
          <w:caps/>
          <w:sz w:val="24"/>
          <w:szCs w:val="24"/>
          <w:lang w:val="en-US"/>
        </w:rPr>
        <w:t>;</w:t>
      </w:r>
      <w:r w:rsidRPr="00ED1501">
        <w:rPr>
          <w:rFonts w:ascii="Arial" w:hAnsi="Arial" w:cs="Arial"/>
          <w:caps/>
          <w:sz w:val="24"/>
          <w:szCs w:val="24"/>
          <w:lang w:val="en-US"/>
        </w:rPr>
        <w:t xml:space="preserve"> Howarth,</w:t>
      </w:r>
      <w:r w:rsidRPr="00FD7BD5">
        <w:rPr>
          <w:rFonts w:ascii="Arial" w:hAnsi="Arial" w:cs="Arial"/>
          <w:sz w:val="24"/>
          <w:szCs w:val="24"/>
          <w:lang w:val="en-US"/>
        </w:rPr>
        <w:t xml:space="preserve"> P.J. Frequency-based contextual classification and gray-level vector reduction for land-use identification, Photogrammetric Engineering &amp; Remote Sensing, 58:423–437. 1992</w:t>
      </w:r>
      <w:r>
        <w:rPr>
          <w:rFonts w:ascii="Arial" w:hAnsi="Arial" w:cs="Arial"/>
          <w:sz w:val="24"/>
          <w:szCs w:val="24"/>
          <w:lang w:val="en-US"/>
        </w:rPr>
        <w:t>.</w:t>
      </w:r>
    </w:p>
    <w:p w:rsidR="007001BB" w:rsidRPr="00FD7BD5" w:rsidRDefault="007001BB" w:rsidP="00ED1501">
      <w:pPr>
        <w:autoSpaceDE w:val="0"/>
        <w:autoSpaceDN w:val="0"/>
        <w:adjustRightInd w:val="0"/>
        <w:spacing w:after="0" w:line="480" w:lineRule="auto"/>
        <w:jc w:val="both"/>
        <w:rPr>
          <w:rFonts w:ascii="Arial" w:hAnsi="Arial" w:cs="Arial"/>
          <w:sz w:val="24"/>
          <w:szCs w:val="24"/>
          <w:lang w:val="en-US"/>
        </w:rPr>
      </w:pPr>
      <w:r w:rsidRPr="00ED1501">
        <w:rPr>
          <w:rFonts w:ascii="Arial" w:hAnsi="Arial" w:cs="Arial"/>
          <w:caps/>
          <w:sz w:val="24"/>
          <w:szCs w:val="24"/>
          <w:lang w:val="en-US"/>
        </w:rPr>
        <w:t>Haase, D</w:t>
      </w:r>
      <w:r w:rsidRPr="00FD7BD5">
        <w:rPr>
          <w:rFonts w:ascii="Arial" w:hAnsi="Arial" w:cs="Arial"/>
          <w:sz w:val="24"/>
          <w:szCs w:val="24"/>
          <w:lang w:val="en-US"/>
        </w:rPr>
        <w:t>. Effects of urbanisation of the water balance - A long-term trajectory Environmental Impact Assesssment Review. 29 pgs 211-219. 2009</w:t>
      </w:r>
      <w:r>
        <w:rPr>
          <w:rFonts w:ascii="Arial" w:hAnsi="Arial" w:cs="Arial"/>
          <w:sz w:val="24"/>
          <w:szCs w:val="24"/>
          <w:lang w:val="en-US"/>
        </w:rPr>
        <w:t>.</w:t>
      </w:r>
    </w:p>
    <w:p w:rsidR="007001BB" w:rsidRDefault="007001BB" w:rsidP="00ED1501">
      <w:pPr>
        <w:spacing w:line="480" w:lineRule="auto"/>
        <w:jc w:val="both"/>
        <w:rPr>
          <w:rFonts w:ascii="Arial" w:hAnsi="Arial" w:cs="Arial"/>
          <w:sz w:val="24"/>
          <w:szCs w:val="24"/>
          <w:lang w:val="en-US"/>
        </w:rPr>
      </w:pPr>
      <w:r w:rsidRPr="00ED1501">
        <w:rPr>
          <w:rFonts w:ascii="Arial" w:hAnsi="Arial" w:cs="Arial"/>
          <w:caps/>
          <w:sz w:val="24"/>
          <w:szCs w:val="24"/>
          <w:lang w:val="en-US"/>
        </w:rPr>
        <w:lastRenderedPageBreak/>
        <w:t>Harris, P.M. e Ventura. S.</w:t>
      </w:r>
      <w:r w:rsidRPr="00FD7BD5">
        <w:rPr>
          <w:rFonts w:ascii="Arial" w:hAnsi="Arial" w:cs="Arial"/>
          <w:sz w:val="24"/>
          <w:szCs w:val="24"/>
          <w:lang w:val="en-US"/>
        </w:rPr>
        <w:t>J. The integration of geographic data with remotely sensed imagery to improve classification in an urban area.  Photogrammetric Engineering &amp; Remote Sensing. V 61. pp. 993-998. 1995</w:t>
      </w:r>
      <w:r>
        <w:rPr>
          <w:rFonts w:ascii="Arial" w:hAnsi="Arial" w:cs="Arial"/>
          <w:sz w:val="24"/>
          <w:szCs w:val="24"/>
          <w:lang w:val="en-US"/>
        </w:rPr>
        <w:t>.</w:t>
      </w:r>
    </w:p>
    <w:p w:rsidR="007001BB" w:rsidRDefault="007001BB" w:rsidP="00136200">
      <w:pPr>
        <w:spacing w:line="480" w:lineRule="auto"/>
        <w:jc w:val="both"/>
        <w:rPr>
          <w:rFonts w:ascii="Arial" w:hAnsi="Arial" w:cs="Arial"/>
          <w:sz w:val="24"/>
          <w:szCs w:val="24"/>
          <w:lang w:val="en-US"/>
        </w:rPr>
      </w:pPr>
      <w:r w:rsidRPr="00ED1501">
        <w:rPr>
          <w:rFonts w:ascii="Arial" w:hAnsi="Arial" w:cs="Arial"/>
          <w:caps/>
          <w:sz w:val="24"/>
          <w:szCs w:val="24"/>
          <w:lang w:val="en-US"/>
        </w:rPr>
        <w:t>Jensen, J.R</w:t>
      </w:r>
      <w:r w:rsidRPr="00FD7BD5">
        <w:rPr>
          <w:rFonts w:ascii="Arial" w:hAnsi="Arial" w:cs="Arial"/>
          <w:sz w:val="24"/>
          <w:szCs w:val="24"/>
          <w:lang w:val="en-US"/>
        </w:rPr>
        <w:t xml:space="preserve">. </w:t>
      </w:r>
      <w:r w:rsidRPr="00050ED5">
        <w:rPr>
          <w:rFonts w:ascii="Arial" w:hAnsi="Arial" w:cs="Arial"/>
          <w:b/>
          <w:bCs/>
          <w:sz w:val="24"/>
          <w:szCs w:val="24"/>
          <w:lang w:val="en-US"/>
        </w:rPr>
        <w:t>Remote Sensing of the Environment: An Earth Resource Perspective.</w:t>
      </w:r>
      <w:r w:rsidRPr="00FD7BD5">
        <w:rPr>
          <w:rFonts w:ascii="Arial" w:hAnsi="Arial" w:cs="Arial"/>
          <w:sz w:val="24"/>
          <w:szCs w:val="24"/>
          <w:lang w:val="en-US"/>
        </w:rPr>
        <w:t xml:space="preserve"> Prentice Hall. Upper Saddle River. Nova Jersey. 544 p.</w:t>
      </w:r>
      <w:r>
        <w:rPr>
          <w:rFonts w:ascii="Arial" w:hAnsi="Arial" w:cs="Arial"/>
          <w:sz w:val="24"/>
          <w:szCs w:val="24"/>
          <w:lang w:val="en-US"/>
        </w:rPr>
        <w:t xml:space="preserve"> 2000.</w:t>
      </w:r>
    </w:p>
    <w:p w:rsidR="007001BB" w:rsidRPr="00FD7BD5" w:rsidRDefault="007001BB" w:rsidP="00136200">
      <w:pPr>
        <w:spacing w:line="480" w:lineRule="auto"/>
        <w:jc w:val="both"/>
        <w:rPr>
          <w:rFonts w:ascii="Arial" w:hAnsi="Arial" w:cs="Arial"/>
          <w:sz w:val="24"/>
          <w:szCs w:val="24"/>
        </w:rPr>
      </w:pPr>
      <w:r w:rsidRPr="00ED1501">
        <w:rPr>
          <w:rFonts w:ascii="Arial" w:hAnsi="Arial" w:cs="Arial"/>
          <w:caps/>
          <w:sz w:val="24"/>
          <w:szCs w:val="24"/>
          <w:lang w:val="en-US"/>
        </w:rPr>
        <w:t>Lu, D.; Weng.Q</w:t>
      </w:r>
      <w:r w:rsidRPr="00FD7BD5">
        <w:rPr>
          <w:rFonts w:ascii="Arial" w:hAnsi="Arial" w:cs="Arial"/>
          <w:sz w:val="24"/>
          <w:szCs w:val="24"/>
          <w:lang w:val="en-US"/>
        </w:rPr>
        <w:t xml:space="preserve">. Urban Classification Using Full Spectral Information of Landsat ETM+ Imagery in Marion Conty. </w:t>
      </w:r>
      <w:r w:rsidRPr="00FD7BD5">
        <w:rPr>
          <w:rFonts w:ascii="Arial" w:hAnsi="Arial" w:cs="Arial"/>
          <w:sz w:val="24"/>
          <w:szCs w:val="24"/>
        </w:rPr>
        <w:t>Indiana. Photogrammetric Engineering &amp; Remote Sensing. V. 71. Nº 11. pp 1275-1284</w:t>
      </w:r>
      <w:r>
        <w:rPr>
          <w:rFonts w:ascii="Arial" w:hAnsi="Arial" w:cs="Arial"/>
          <w:sz w:val="24"/>
          <w:szCs w:val="24"/>
        </w:rPr>
        <w:t>.</w:t>
      </w:r>
    </w:p>
    <w:p w:rsidR="007001BB" w:rsidRDefault="007001BB" w:rsidP="00ED1501">
      <w:pPr>
        <w:autoSpaceDE w:val="0"/>
        <w:autoSpaceDN w:val="0"/>
        <w:adjustRightInd w:val="0"/>
        <w:spacing w:after="0" w:line="480" w:lineRule="auto"/>
        <w:jc w:val="both"/>
        <w:rPr>
          <w:rFonts w:ascii="Arial" w:hAnsi="Arial" w:cs="Arial"/>
          <w:sz w:val="24"/>
          <w:szCs w:val="24"/>
        </w:rPr>
      </w:pPr>
      <w:r>
        <w:rPr>
          <w:rFonts w:ascii="Arial" w:hAnsi="Arial" w:cs="Arial"/>
          <w:caps/>
          <w:sz w:val="24"/>
          <w:szCs w:val="24"/>
        </w:rPr>
        <w:t>Oliva,</w:t>
      </w:r>
      <w:r w:rsidRPr="00ED1501">
        <w:rPr>
          <w:rFonts w:ascii="Arial" w:hAnsi="Arial" w:cs="Arial"/>
          <w:caps/>
          <w:sz w:val="24"/>
          <w:szCs w:val="24"/>
        </w:rPr>
        <w:t xml:space="preserve"> A</w:t>
      </w:r>
      <w:r w:rsidRPr="00FD7BD5">
        <w:rPr>
          <w:rFonts w:ascii="Arial" w:hAnsi="Arial" w:cs="Arial"/>
          <w:sz w:val="24"/>
          <w:szCs w:val="24"/>
        </w:rPr>
        <w:t>. Estudo Hidrofaciológio do aquífero Rio Claro no município de Rio Claro – SP. Tese de doutorado elaborada junto ao Curso de Pós-Graduação em Geociências - Área de Concentração em Geociências e Meio Ambiente. 244 p. 2007</w:t>
      </w:r>
      <w:r>
        <w:rPr>
          <w:rFonts w:ascii="Arial" w:hAnsi="Arial" w:cs="Arial"/>
          <w:sz w:val="24"/>
          <w:szCs w:val="24"/>
        </w:rPr>
        <w:t>.</w:t>
      </w:r>
    </w:p>
    <w:p w:rsidR="007001BB" w:rsidRPr="00564BE3" w:rsidRDefault="007001BB" w:rsidP="00136200">
      <w:pPr>
        <w:autoSpaceDE w:val="0"/>
        <w:autoSpaceDN w:val="0"/>
        <w:adjustRightInd w:val="0"/>
        <w:spacing w:after="0" w:line="480" w:lineRule="auto"/>
        <w:jc w:val="both"/>
        <w:rPr>
          <w:rFonts w:ascii="Arial" w:hAnsi="Arial" w:cs="Arial"/>
          <w:sz w:val="24"/>
          <w:szCs w:val="24"/>
        </w:rPr>
      </w:pPr>
      <w:r w:rsidRPr="00136200">
        <w:rPr>
          <w:rFonts w:ascii="Arial" w:hAnsi="Arial" w:cs="Arial"/>
          <w:sz w:val="24"/>
          <w:szCs w:val="24"/>
        </w:rPr>
        <w:t xml:space="preserve">PENTEADO, M. M. Geomorfologia do setor centro-ocidental da depressão periférica paulista. </w:t>
      </w:r>
      <w:r w:rsidRPr="00564BE3">
        <w:rPr>
          <w:rFonts w:ascii="Arial" w:hAnsi="Arial" w:cs="Arial"/>
          <w:sz w:val="24"/>
          <w:szCs w:val="24"/>
        </w:rPr>
        <w:t xml:space="preserve">Instituto de Geografia - USP. Série Teses e Monografias, n.22, 86 </w:t>
      </w:r>
      <w:r>
        <w:rPr>
          <w:rFonts w:ascii="Arial" w:hAnsi="Arial" w:cs="Arial"/>
          <w:sz w:val="24"/>
          <w:szCs w:val="24"/>
        </w:rPr>
        <w:t>pgs</w:t>
      </w:r>
      <w:r w:rsidRPr="00564BE3">
        <w:rPr>
          <w:rFonts w:ascii="Arial" w:hAnsi="Arial" w:cs="Arial"/>
          <w:sz w:val="24"/>
          <w:szCs w:val="24"/>
        </w:rPr>
        <w:t>, 1976.</w:t>
      </w:r>
    </w:p>
    <w:p w:rsidR="007001BB" w:rsidRPr="00ED1501" w:rsidRDefault="007001BB" w:rsidP="00050ED5">
      <w:pPr>
        <w:spacing w:line="480" w:lineRule="auto"/>
        <w:jc w:val="both"/>
        <w:rPr>
          <w:rFonts w:ascii="Arial" w:hAnsi="Arial" w:cs="Arial"/>
          <w:sz w:val="24"/>
          <w:szCs w:val="24"/>
          <w:lang w:val="en-US"/>
        </w:rPr>
      </w:pPr>
      <w:r w:rsidRPr="00AC35D3">
        <w:rPr>
          <w:rFonts w:ascii="Arial" w:hAnsi="Arial" w:cs="Arial"/>
          <w:caps/>
          <w:sz w:val="24"/>
          <w:szCs w:val="24"/>
          <w:lang w:val="en-US"/>
        </w:rPr>
        <w:t>Rashed, T.; Weeks</w:t>
      </w:r>
      <w:r w:rsidRPr="00AC35D3">
        <w:rPr>
          <w:rFonts w:ascii="Arial" w:hAnsi="Arial" w:cs="Arial"/>
          <w:sz w:val="24"/>
          <w:szCs w:val="24"/>
          <w:lang w:val="en-US"/>
        </w:rPr>
        <w:t xml:space="preserve">. </w:t>
      </w:r>
      <w:r w:rsidRPr="00FD7BD5">
        <w:rPr>
          <w:rFonts w:ascii="Arial" w:hAnsi="Arial" w:cs="Arial"/>
          <w:sz w:val="24"/>
          <w:szCs w:val="24"/>
          <w:lang w:val="en-US"/>
        </w:rPr>
        <w:t>J. R.; Gadalla. M.S.; Hill. A.G. Revealing the anatomy of cities through spectral mixture analysis of multispectral analysis of multispectral satellite imagery: a case study of the Greater Cairo region. Egypt. Geocarto International. 16 pp. 5 -15. 2001</w:t>
      </w:r>
      <w:r>
        <w:rPr>
          <w:rFonts w:ascii="Arial" w:hAnsi="Arial" w:cs="Arial"/>
          <w:sz w:val="24"/>
          <w:szCs w:val="24"/>
          <w:lang w:val="en-US"/>
        </w:rPr>
        <w:t>.</w:t>
      </w:r>
    </w:p>
    <w:p w:rsidR="007001BB" w:rsidRDefault="007001BB" w:rsidP="00136200">
      <w:pPr>
        <w:spacing w:line="480" w:lineRule="auto"/>
        <w:jc w:val="both"/>
        <w:rPr>
          <w:rFonts w:ascii="Arial" w:hAnsi="Arial" w:cs="Arial"/>
          <w:sz w:val="24"/>
          <w:szCs w:val="24"/>
          <w:lang w:val="en-US"/>
        </w:rPr>
      </w:pPr>
      <w:r w:rsidRPr="00ED1501">
        <w:rPr>
          <w:rFonts w:ascii="Arial" w:hAnsi="Arial" w:cs="Arial"/>
          <w:caps/>
          <w:sz w:val="24"/>
          <w:szCs w:val="24"/>
          <w:lang w:val="en-US"/>
        </w:rPr>
        <w:t>Small, C</w:t>
      </w:r>
      <w:r w:rsidRPr="00FD7BD5">
        <w:rPr>
          <w:rFonts w:ascii="Arial" w:hAnsi="Arial" w:cs="Arial"/>
          <w:sz w:val="24"/>
          <w:szCs w:val="24"/>
          <w:lang w:val="en-US"/>
        </w:rPr>
        <w:t>. A global analysis of urban reflectance. International Journal of Remote Sensing. Vol. 26, No. 4, 661–681. 2005</w:t>
      </w:r>
      <w:r>
        <w:rPr>
          <w:rFonts w:ascii="Arial" w:hAnsi="Arial" w:cs="Arial"/>
          <w:sz w:val="24"/>
          <w:szCs w:val="24"/>
          <w:lang w:val="en-US"/>
        </w:rPr>
        <w:t>.</w:t>
      </w:r>
    </w:p>
    <w:p w:rsidR="007001BB" w:rsidRPr="00FD7BD5" w:rsidRDefault="007001BB" w:rsidP="00136200">
      <w:pPr>
        <w:spacing w:line="480" w:lineRule="auto"/>
        <w:jc w:val="both"/>
        <w:rPr>
          <w:rFonts w:ascii="Arial" w:hAnsi="Arial" w:cs="Arial"/>
          <w:sz w:val="24"/>
          <w:szCs w:val="24"/>
          <w:lang w:val="en-US"/>
        </w:rPr>
      </w:pPr>
      <w:r w:rsidRPr="00136200">
        <w:rPr>
          <w:rFonts w:ascii="Arial" w:hAnsi="Arial" w:cs="Arial"/>
          <w:sz w:val="24"/>
          <w:szCs w:val="24"/>
          <w:lang w:val="en-US"/>
        </w:rPr>
        <w:t>SOARES, P. C.; LANDIM, P. M. B. Comparison between the tectonic evolution of the intracratonic and marginal basins in south Brazil. An. Acad. Brás., CL, 48, p. 313-324, 1976.</w:t>
      </w:r>
    </w:p>
    <w:p w:rsidR="007001BB" w:rsidRPr="00050ED5" w:rsidRDefault="007001BB" w:rsidP="00ED1501">
      <w:pPr>
        <w:spacing w:line="480" w:lineRule="auto"/>
        <w:jc w:val="both"/>
        <w:rPr>
          <w:rFonts w:ascii="Arial" w:hAnsi="Arial" w:cs="Arial"/>
          <w:sz w:val="24"/>
          <w:szCs w:val="24"/>
          <w:lang w:val="en-US"/>
        </w:rPr>
      </w:pPr>
      <w:r w:rsidRPr="00EF4A95">
        <w:rPr>
          <w:rFonts w:ascii="Arial" w:hAnsi="Arial" w:cs="Arial"/>
          <w:caps/>
          <w:sz w:val="24"/>
          <w:szCs w:val="24"/>
          <w:lang w:val="en-GB"/>
        </w:rPr>
        <w:lastRenderedPageBreak/>
        <w:t>Sugumaran, R. D.; Zerr. D.; Prato.</w:t>
      </w:r>
      <w:r w:rsidRPr="00EF4A95">
        <w:rPr>
          <w:rFonts w:ascii="Arial" w:hAnsi="Arial" w:cs="Arial"/>
          <w:sz w:val="24"/>
          <w:szCs w:val="24"/>
          <w:lang w:val="en-US"/>
        </w:rPr>
        <w:t>T. Improved urban land cover mapping</w:t>
      </w:r>
      <w:r w:rsidRPr="00050ED5">
        <w:rPr>
          <w:rFonts w:ascii="Arial" w:hAnsi="Arial" w:cs="Arial"/>
          <w:sz w:val="24"/>
          <w:szCs w:val="24"/>
          <w:lang w:val="en-US"/>
        </w:rPr>
        <w:t xml:space="preserve"> using multitemporal Ikonos images for local government planning. Canadian Journal of Remote Sensing. V. 28 pp 90-95. 2002.</w:t>
      </w:r>
    </w:p>
    <w:p w:rsidR="007001BB" w:rsidRPr="00FD7BD5" w:rsidRDefault="007001BB" w:rsidP="00ED1501">
      <w:pPr>
        <w:spacing w:line="480" w:lineRule="auto"/>
        <w:jc w:val="both"/>
        <w:rPr>
          <w:rFonts w:ascii="Arial" w:hAnsi="Arial" w:cs="Arial"/>
          <w:sz w:val="24"/>
          <w:szCs w:val="24"/>
        </w:rPr>
      </w:pPr>
      <w:r w:rsidRPr="00EF4A95">
        <w:rPr>
          <w:rFonts w:ascii="Arial" w:hAnsi="Arial" w:cs="Arial"/>
          <w:caps/>
          <w:sz w:val="24"/>
          <w:szCs w:val="24"/>
          <w:lang w:val="en-US"/>
        </w:rPr>
        <w:t>van der Sande, de Jong. S. M.; de Roo.</w:t>
      </w:r>
      <w:r w:rsidRPr="00FD7BD5">
        <w:rPr>
          <w:rFonts w:ascii="Arial" w:hAnsi="Arial" w:cs="Arial"/>
          <w:sz w:val="24"/>
          <w:szCs w:val="24"/>
          <w:lang w:val="en-US"/>
        </w:rPr>
        <w:t xml:space="preserve"> A. P. J. A segmentation and classification approach of IKONOS-2 imagery for land cover mapping to assist flood risk and flood damage assessment. International Journal of Applied Earth Observation and Geoinformation. V4.oo 217-229. </w:t>
      </w:r>
      <w:r w:rsidRPr="00FD7BD5">
        <w:rPr>
          <w:rFonts w:ascii="Arial" w:hAnsi="Arial" w:cs="Arial"/>
          <w:sz w:val="24"/>
          <w:szCs w:val="24"/>
        </w:rPr>
        <w:t>2003</w:t>
      </w:r>
    </w:p>
    <w:p w:rsidR="007001BB" w:rsidRPr="00AC35D3" w:rsidRDefault="007001BB" w:rsidP="00ED1501">
      <w:pPr>
        <w:autoSpaceDE w:val="0"/>
        <w:autoSpaceDN w:val="0"/>
        <w:adjustRightInd w:val="0"/>
        <w:spacing w:after="0" w:line="480" w:lineRule="auto"/>
        <w:jc w:val="both"/>
        <w:rPr>
          <w:rFonts w:ascii="Arial" w:hAnsi="Arial" w:cs="Arial"/>
          <w:sz w:val="24"/>
          <w:szCs w:val="24"/>
        </w:rPr>
      </w:pPr>
      <w:r w:rsidRPr="00EF4A95">
        <w:rPr>
          <w:rFonts w:ascii="Arial" w:hAnsi="Arial" w:cs="Arial"/>
          <w:caps/>
          <w:sz w:val="24"/>
          <w:szCs w:val="24"/>
        </w:rPr>
        <w:t>Vivani-Lima, J.B</w:t>
      </w:r>
      <w:r w:rsidRPr="00ED1501">
        <w:rPr>
          <w:rFonts w:ascii="Arial" w:hAnsi="Arial" w:cs="Arial"/>
          <w:smallCaps/>
          <w:sz w:val="24"/>
          <w:szCs w:val="24"/>
        </w:rPr>
        <w:t>.</w:t>
      </w:r>
      <w:r w:rsidRPr="00FD7BD5">
        <w:rPr>
          <w:rFonts w:ascii="Arial" w:hAnsi="Arial" w:cs="Arial"/>
          <w:sz w:val="24"/>
          <w:szCs w:val="24"/>
        </w:rPr>
        <w:t xml:space="preserve"> Estimativa de recarga em áreas urbanizadas: estudo de caso na Bacia do Alto Tietê. Tese de Doutorado. Instituto de Geociências. Universidade de São Paulo. </w:t>
      </w:r>
      <w:r w:rsidRPr="00AC35D3">
        <w:rPr>
          <w:rFonts w:ascii="Arial" w:hAnsi="Arial" w:cs="Arial"/>
          <w:sz w:val="24"/>
          <w:szCs w:val="24"/>
        </w:rPr>
        <w:t>219 f. 2007.</w:t>
      </w:r>
    </w:p>
    <w:p w:rsidR="007001BB" w:rsidRPr="00FD7BD5" w:rsidRDefault="007001BB" w:rsidP="00136200">
      <w:pPr>
        <w:spacing w:line="480" w:lineRule="auto"/>
        <w:jc w:val="both"/>
        <w:rPr>
          <w:rFonts w:ascii="Arial" w:hAnsi="Arial" w:cs="Arial"/>
          <w:sz w:val="24"/>
          <w:szCs w:val="24"/>
          <w:lang w:val="en-US"/>
        </w:rPr>
      </w:pPr>
      <w:r w:rsidRPr="00F67786">
        <w:rPr>
          <w:rFonts w:ascii="Arial" w:hAnsi="Arial" w:cs="Arial"/>
          <w:caps/>
          <w:sz w:val="24"/>
          <w:szCs w:val="24"/>
          <w:lang w:val="en-US"/>
        </w:rPr>
        <w:t xml:space="preserve">Yuan, F.; Sawaya. K.E.; Loeffelhoz. B.c.; Bauer. </w:t>
      </w:r>
      <w:r w:rsidRPr="00ED1501">
        <w:rPr>
          <w:rFonts w:ascii="Arial" w:hAnsi="Arial" w:cs="Arial"/>
          <w:caps/>
          <w:sz w:val="24"/>
          <w:szCs w:val="24"/>
          <w:lang w:val="en-US"/>
        </w:rPr>
        <w:t>M.E</w:t>
      </w:r>
      <w:r w:rsidRPr="00FD7BD5">
        <w:rPr>
          <w:rFonts w:ascii="Arial" w:hAnsi="Arial" w:cs="Arial"/>
          <w:sz w:val="24"/>
          <w:szCs w:val="24"/>
          <w:lang w:val="en-US"/>
        </w:rPr>
        <w:t>. Land cover classification and change analysis of the Twin Cities (Minnesota) Metropolitan Area by multitemporal Landsat remote sensing. Remote Sensing of Environment V. 98. pp 317-328. 2004</w:t>
      </w:r>
      <w:r>
        <w:rPr>
          <w:rFonts w:ascii="Arial" w:hAnsi="Arial" w:cs="Arial"/>
          <w:sz w:val="24"/>
          <w:szCs w:val="24"/>
          <w:lang w:val="en-US"/>
        </w:rPr>
        <w:t>.</w:t>
      </w:r>
    </w:p>
    <w:p w:rsidR="007001BB" w:rsidRPr="00136200" w:rsidRDefault="007001BB" w:rsidP="00ED1501">
      <w:pPr>
        <w:autoSpaceDE w:val="0"/>
        <w:autoSpaceDN w:val="0"/>
        <w:adjustRightInd w:val="0"/>
        <w:spacing w:after="0" w:line="480" w:lineRule="auto"/>
        <w:jc w:val="both"/>
        <w:rPr>
          <w:rFonts w:ascii="Arial" w:hAnsi="Arial" w:cs="Arial"/>
          <w:sz w:val="24"/>
          <w:szCs w:val="24"/>
        </w:rPr>
      </w:pPr>
      <w:r w:rsidRPr="00ED1501">
        <w:rPr>
          <w:rFonts w:ascii="Arial" w:hAnsi="Arial" w:cs="Arial"/>
          <w:caps/>
          <w:sz w:val="24"/>
          <w:szCs w:val="24"/>
          <w:lang w:val="en-US"/>
        </w:rPr>
        <w:t>Yang, Y.; Lerner. D.N.; Barrett. M. H.; Tellan.</w:t>
      </w:r>
      <w:r w:rsidRPr="00FD7BD5">
        <w:rPr>
          <w:rFonts w:ascii="Arial" w:hAnsi="Arial" w:cs="Arial"/>
          <w:sz w:val="24"/>
          <w:szCs w:val="24"/>
          <w:lang w:val="en-US"/>
        </w:rPr>
        <w:t xml:space="preserve"> J. M. Quantification of groundwater recharge in the city of Nottingham. </w:t>
      </w:r>
      <w:r w:rsidRPr="00136200">
        <w:rPr>
          <w:rFonts w:ascii="Arial" w:hAnsi="Arial" w:cs="Arial"/>
          <w:sz w:val="24"/>
          <w:szCs w:val="24"/>
        </w:rPr>
        <w:t>UK. Environenmental Geology. V 38. Nº3. pp 183-198. 1999</w:t>
      </w:r>
    </w:p>
    <w:p w:rsidR="007001BB" w:rsidRPr="00136200" w:rsidRDefault="007001BB" w:rsidP="00136200">
      <w:pPr>
        <w:autoSpaceDE w:val="0"/>
        <w:autoSpaceDN w:val="0"/>
        <w:adjustRightInd w:val="0"/>
        <w:spacing w:after="0" w:line="480" w:lineRule="auto"/>
        <w:jc w:val="both"/>
        <w:rPr>
          <w:rFonts w:ascii="Arial" w:hAnsi="Arial" w:cs="Arial"/>
          <w:sz w:val="24"/>
          <w:szCs w:val="24"/>
        </w:rPr>
      </w:pPr>
      <w:r w:rsidRPr="00136200">
        <w:rPr>
          <w:rFonts w:ascii="Arial" w:hAnsi="Arial" w:cs="Arial"/>
          <w:sz w:val="24"/>
          <w:szCs w:val="24"/>
        </w:rPr>
        <w:t>ZAINE, J. E. Geologia da Formação Rio Claro na Folha Rio Claro –SP (Dissertação de Mestrado) - Instituto de Geociências e Ciências Exatas /Unesp-</w:t>
      </w:r>
    </w:p>
    <w:p w:rsidR="007001BB" w:rsidRPr="00FD7BD5" w:rsidRDefault="007001BB" w:rsidP="00136200">
      <w:pPr>
        <w:autoSpaceDE w:val="0"/>
        <w:autoSpaceDN w:val="0"/>
        <w:adjustRightInd w:val="0"/>
        <w:spacing w:after="0" w:line="480" w:lineRule="auto"/>
        <w:jc w:val="both"/>
        <w:rPr>
          <w:rFonts w:ascii="Arial" w:hAnsi="Arial" w:cs="Arial"/>
          <w:sz w:val="24"/>
          <w:szCs w:val="24"/>
          <w:lang w:val="en-US"/>
        </w:rPr>
      </w:pPr>
      <w:r w:rsidRPr="00136200">
        <w:rPr>
          <w:rFonts w:ascii="Arial" w:hAnsi="Arial" w:cs="Arial"/>
          <w:sz w:val="24"/>
          <w:szCs w:val="24"/>
          <w:lang w:val="en-US"/>
        </w:rPr>
        <w:t xml:space="preserve">Rio Claro, </w:t>
      </w:r>
      <w:r w:rsidRPr="00136200">
        <w:rPr>
          <w:rFonts w:ascii="Arial" w:hAnsi="Arial" w:cs="Arial"/>
          <w:sz w:val="24"/>
          <w:szCs w:val="24"/>
        </w:rPr>
        <w:t xml:space="preserve">90 f. </w:t>
      </w:r>
      <w:r w:rsidRPr="00136200">
        <w:rPr>
          <w:rFonts w:ascii="Arial" w:hAnsi="Arial" w:cs="Arial"/>
          <w:sz w:val="24"/>
          <w:szCs w:val="24"/>
          <w:lang w:val="en-US"/>
        </w:rPr>
        <w:t>1994.</w:t>
      </w:r>
    </w:p>
    <w:sectPr w:rsidR="007001BB" w:rsidRPr="00FD7BD5" w:rsidSect="00132F57">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B24" w:rsidRDefault="00FF2B24" w:rsidP="002658E9">
      <w:pPr>
        <w:spacing w:after="0" w:line="240" w:lineRule="auto"/>
      </w:pPr>
      <w:r>
        <w:separator/>
      </w:r>
    </w:p>
  </w:endnote>
  <w:endnote w:type="continuationSeparator" w:id="0">
    <w:p w:rsidR="00FF2B24" w:rsidRDefault="00FF2B24" w:rsidP="00265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1BB" w:rsidRDefault="004F699E">
    <w:pPr>
      <w:pStyle w:val="Rodap"/>
      <w:jc w:val="right"/>
    </w:pPr>
    <w:r>
      <w:fldChar w:fldCharType="begin"/>
    </w:r>
    <w:r w:rsidR="00F73FA9">
      <w:instrText>PAGE   \* MERGEFORMAT</w:instrText>
    </w:r>
    <w:r>
      <w:fldChar w:fldCharType="separate"/>
    </w:r>
    <w:r w:rsidR="006C24D1">
      <w:rPr>
        <w:noProof/>
      </w:rPr>
      <w:t>2</w:t>
    </w:r>
    <w:r>
      <w:rPr>
        <w:noProof/>
      </w:rPr>
      <w:fldChar w:fldCharType="end"/>
    </w:r>
  </w:p>
  <w:p w:rsidR="007001BB" w:rsidRDefault="007001B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B24" w:rsidRDefault="00FF2B24" w:rsidP="002658E9">
      <w:pPr>
        <w:spacing w:after="0" w:line="240" w:lineRule="auto"/>
      </w:pPr>
      <w:r>
        <w:separator/>
      </w:r>
    </w:p>
  </w:footnote>
  <w:footnote w:type="continuationSeparator" w:id="0">
    <w:p w:rsidR="00FF2B24" w:rsidRDefault="00FF2B24" w:rsidP="002658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13544"/>
    <w:multiLevelType w:val="hybridMultilevel"/>
    <w:tmpl w:val="8DF43D7C"/>
    <w:lvl w:ilvl="0" w:tplc="D7CAFCCA">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1">
    <w:nsid w:val="7EFD0519"/>
    <w:multiLevelType w:val="hybridMultilevel"/>
    <w:tmpl w:val="050AAF76"/>
    <w:lvl w:ilvl="0" w:tplc="F49EF65C">
      <w:start w:val="1"/>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FD7"/>
    <w:rsid w:val="00005FA3"/>
    <w:rsid w:val="00006857"/>
    <w:rsid w:val="000223CD"/>
    <w:rsid w:val="000242EC"/>
    <w:rsid w:val="000303D4"/>
    <w:rsid w:val="0003132D"/>
    <w:rsid w:val="00050ED5"/>
    <w:rsid w:val="00050FD7"/>
    <w:rsid w:val="00052BE1"/>
    <w:rsid w:val="0005413F"/>
    <w:rsid w:val="0007742A"/>
    <w:rsid w:val="00082621"/>
    <w:rsid w:val="00083515"/>
    <w:rsid w:val="00084E33"/>
    <w:rsid w:val="0008763A"/>
    <w:rsid w:val="00087904"/>
    <w:rsid w:val="00090B6F"/>
    <w:rsid w:val="00094852"/>
    <w:rsid w:val="00094911"/>
    <w:rsid w:val="000950F5"/>
    <w:rsid w:val="000A1A5B"/>
    <w:rsid w:val="000A3BBB"/>
    <w:rsid w:val="000B73CD"/>
    <w:rsid w:val="000C147E"/>
    <w:rsid w:val="000C170D"/>
    <w:rsid w:val="000C3EFF"/>
    <w:rsid w:val="000C6B6D"/>
    <w:rsid w:val="000D2BF1"/>
    <w:rsid w:val="000D5838"/>
    <w:rsid w:val="000D5F42"/>
    <w:rsid w:val="000E467F"/>
    <w:rsid w:val="000F254C"/>
    <w:rsid w:val="000F6378"/>
    <w:rsid w:val="00100B06"/>
    <w:rsid w:val="001011CB"/>
    <w:rsid w:val="00104415"/>
    <w:rsid w:val="001074E7"/>
    <w:rsid w:val="0011144B"/>
    <w:rsid w:val="001205B6"/>
    <w:rsid w:val="001210CE"/>
    <w:rsid w:val="0012546E"/>
    <w:rsid w:val="00127CED"/>
    <w:rsid w:val="00132F57"/>
    <w:rsid w:val="00136200"/>
    <w:rsid w:val="00136718"/>
    <w:rsid w:val="00147E2F"/>
    <w:rsid w:val="00147F88"/>
    <w:rsid w:val="00151919"/>
    <w:rsid w:val="00156FB4"/>
    <w:rsid w:val="00157209"/>
    <w:rsid w:val="001610BE"/>
    <w:rsid w:val="00162737"/>
    <w:rsid w:val="001650F7"/>
    <w:rsid w:val="00171838"/>
    <w:rsid w:val="00182AF9"/>
    <w:rsid w:val="001857F9"/>
    <w:rsid w:val="00192039"/>
    <w:rsid w:val="001A24A8"/>
    <w:rsid w:val="001B5F61"/>
    <w:rsid w:val="001C3773"/>
    <w:rsid w:val="001C79F2"/>
    <w:rsid w:val="001D27ED"/>
    <w:rsid w:val="001D287F"/>
    <w:rsid w:val="001D64AB"/>
    <w:rsid w:val="001F1D7E"/>
    <w:rsid w:val="001F2032"/>
    <w:rsid w:val="001F210A"/>
    <w:rsid w:val="001F24EC"/>
    <w:rsid w:val="001F4A77"/>
    <w:rsid w:val="00201872"/>
    <w:rsid w:val="00201ED3"/>
    <w:rsid w:val="00213803"/>
    <w:rsid w:val="00220992"/>
    <w:rsid w:val="0022258B"/>
    <w:rsid w:val="00223084"/>
    <w:rsid w:val="0022460B"/>
    <w:rsid w:val="00225908"/>
    <w:rsid w:val="00226E47"/>
    <w:rsid w:val="0023016D"/>
    <w:rsid w:val="00231D02"/>
    <w:rsid w:val="00232B35"/>
    <w:rsid w:val="0023682F"/>
    <w:rsid w:val="00241148"/>
    <w:rsid w:val="00251B99"/>
    <w:rsid w:val="00253100"/>
    <w:rsid w:val="00253722"/>
    <w:rsid w:val="00253E4B"/>
    <w:rsid w:val="00261556"/>
    <w:rsid w:val="0026336A"/>
    <w:rsid w:val="002657DE"/>
    <w:rsid w:val="002658E9"/>
    <w:rsid w:val="002678E8"/>
    <w:rsid w:val="00273A8B"/>
    <w:rsid w:val="002740DF"/>
    <w:rsid w:val="00282D14"/>
    <w:rsid w:val="00290369"/>
    <w:rsid w:val="00292692"/>
    <w:rsid w:val="002A28A6"/>
    <w:rsid w:val="002B75BE"/>
    <w:rsid w:val="002C2023"/>
    <w:rsid w:val="002D5E9B"/>
    <w:rsid w:val="002D719B"/>
    <w:rsid w:val="002E0DF3"/>
    <w:rsid w:val="002E3C0B"/>
    <w:rsid w:val="002F1653"/>
    <w:rsid w:val="002F2588"/>
    <w:rsid w:val="002F4258"/>
    <w:rsid w:val="00303CC3"/>
    <w:rsid w:val="00305FD9"/>
    <w:rsid w:val="0031090A"/>
    <w:rsid w:val="00331D40"/>
    <w:rsid w:val="00332848"/>
    <w:rsid w:val="00345EB6"/>
    <w:rsid w:val="00350CF0"/>
    <w:rsid w:val="00357DDE"/>
    <w:rsid w:val="00361021"/>
    <w:rsid w:val="003620E9"/>
    <w:rsid w:val="003676BE"/>
    <w:rsid w:val="0037207A"/>
    <w:rsid w:val="003803B0"/>
    <w:rsid w:val="00381891"/>
    <w:rsid w:val="0038271E"/>
    <w:rsid w:val="0038682B"/>
    <w:rsid w:val="003921B4"/>
    <w:rsid w:val="003B3F1E"/>
    <w:rsid w:val="003B67C6"/>
    <w:rsid w:val="003C05B8"/>
    <w:rsid w:val="003C6B43"/>
    <w:rsid w:val="003D1746"/>
    <w:rsid w:val="003D1D27"/>
    <w:rsid w:val="003F7806"/>
    <w:rsid w:val="00400066"/>
    <w:rsid w:val="0040130D"/>
    <w:rsid w:val="00402EF2"/>
    <w:rsid w:val="0040646E"/>
    <w:rsid w:val="004130FD"/>
    <w:rsid w:val="00414171"/>
    <w:rsid w:val="00416890"/>
    <w:rsid w:val="00421919"/>
    <w:rsid w:val="00430755"/>
    <w:rsid w:val="004336CB"/>
    <w:rsid w:val="00435641"/>
    <w:rsid w:val="0043569C"/>
    <w:rsid w:val="00435FE4"/>
    <w:rsid w:val="00436C7B"/>
    <w:rsid w:val="004416E6"/>
    <w:rsid w:val="00453C9F"/>
    <w:rsid w:val="004569E4"/>
    <w:rsid w:val="00460599"/>
    <w:rsid w:val="004653B1"/>
    <w:rsid w:val="00467C2F"/>
    <w:rsid w:val="00473270"/>
    <w:rsid w:val="00490150"/>
    <w:rsid w:val="00491624"/>
    <w:rsid w:val="00491798"/>
    <w:rsid w:val="004924B6"/>
    <w:rsid w:val="004947DB"/>
    <w:rsid w:val="00496038"/>
    <w:rsid w:val="004A1257"/>
    <w:rsid w:val="004A4569"/>
    <w:rsid w:val="004A77F2"/>
    <w:rsid w:val="004B1506"/>
    <w:rsid w:val="004B21CD"/>
    <w:rsid w:val="004B3831"/>
    <w:rsid w:val="004B6219"/>
    <w:rsid w:val="004C1958"/>
    <w:rsid w:val="004C7564"/>
    <w:rsid w:val="004C779A"/>
    <w:rsid w:val="004D7076"/>
    <w:rsid w:val="004E65C6"/>
    <w:rsid w:val="004F1F83"/>
    <w:rsid w:val="004F210E"/>
    <w:rsid w:val="004F2326"/>
    <w:rsid w:val="004F4720"/>
    <w:rsid w:val="004F699E"/>
    <w:rsid w:val="00504D8D"/>
    <w:rsid w:val="005150AF"/>
    <w:rsid w:val="00522506"/>
    <w:rsid w:val="00532D0E"/>
    <w:rsid w:val="00544FEA"/>
    <w:rsid w:val="00545EA5"/>
    <w:rsid w:val="00546BB4"/>
    <w:rsid w:val="00557AE1"/>
    <w:rsid w:val="00561514"/>
    <w:rsid w:val="00564BE3"/>
    <w:rsid w:val="00567757"/>
    <w:rsid w:val="005728C8"/>
    <w:rsid w:val="00574AE4"/>
    <w:rsid w:val="00592085"/>
    <w:rsid w:val="0059312E"/>
    <w:rsid w:val="005B55A9"/>
    <w:rsid w:val="005C1DC1"/>
    <w:rsid w:val="005C36E4"/>
    <w:rsid w:val="005C3F33"/>
    <w:rsid w:val="005C6961"/>
    <w:rsid w:val="005D27C5"/>
    <w:rsid w:val="005D517A"/>
    <w:rsid w:val="005E0D7F"/>
    <w:rsid w:val="005E2798"/>
    <w:rsid w:val="005F0407"/>
    <w:rsid w:val="005F0D17"/>
    <w:rsid w:val="005F2478"/>
    <w:rsid w:val="005F2F2D"/>
    <w:rsid w:val="005F54E3"/>
    <w:rsid w:val="005F6290"/>
    <w:rsid w:val="00607C6C"/>
    <w:rsid w:val="00621795"/>
    <w:rsid w:val="00626998"/>
    <w:rsid w:val="006346A5"/>
    <w:rsid w:val="00641862"/>
    <w:rsid w:val="0064637B"/>
    <w:rsid w:val="006469CD"/>
    <w:rsid w:val="006469DE"/>
    <w:rsid w:val="00651083"/>
    <w:rsid w:val="00665462"/>
    <w:rsid w:val="00665C7D"/>
    <w:rsid w:val="00666E32"/>
    <w:rsid w:val="00672B94"/>
    <w:rsid w:val="00672EDA"/>
    <w:rsid w:val="006801DC"/>
    <w:rsid w:val="00693F03"/>
    <w:rsid w:val="0069722E"/>
    <w:rsid w:val="006A126A"/>
    <w:rsid w:val="006A2F2E"/>
    <w:rsid w:val="006A6481"/>
    <w:rsid w:val="006A73FD"/>
    <w:rsid w:val="006B07C7"/>
    <w:rsid w:val="006C24D1"/>
    <w:rsid w:val="006C3B73"/>
    <w:rsid w:val="006E2EC4"/>
    <w:rsid w:val="006E4B77"/>
    <w:rsid w:val="006E6182"/>
    <w:rsid w:val="006F50EE"/>
    <w:rsid w:val="007001BB"/>
    <w:rsid w:val="007017AE"/>
    <w:rsid w:val="007073D0"/>
    <w:rsid w:val="007104DF"/>
    <w:rsid w:val="00714C76"/>
    <w:rsid w:val="00722193"/>
    <w:rsid w:val="00722BD8"/>
    <w:rsid w:val="00730933"/>
    <w:rsid w:val="00741F2A"/>
    <w:rsid w:val="00746B15"/>
    <w:rsid w:val="00746B3B"/>
    <w:rsid w:val="007470E7"/>
    <w:rsid w:val="0075003D"/>
    <w:rsid w:val="007535BA"/>
    <w:rsid w:val="00760466"/>
    <w:rsid w:val="00765CD0"/>
    <w:rsid w:val="00775253"/>
    <w:rsid w:val="00795E2F"/>
    <w:rsid w:val="00796E04"/>
    <w:rsid w:val="0079722C"/>
    <w:rsid w:val="00797233"/>
    <w:rsid w:val="007A5CCC"/>
    <w:rsid w:val="007B1679"/>
    <w:rsid w:val="007B19A9"/>
    <w:rsid w:val="007C1B3D"/>
    <w:rsid w:val="007C2D90"/>
    <w:rsid w:val="007C5CF2"/>
    <w:rsid w:val="007C6EF3"/>
    <w:rsid w:val="007C783C"/>
    <w:rsid w:val="007D3A74"/>
    <w:rsid w:val="007D4E40"/>
    <w:rsid w:val="007D70AF"/>
    <w:rsid w:val="007D72CA"/>
    <w:rsid w:val="007E152D"/>
    <w:rsid w:val="007E2F54"/>
    <w:rsid w:val="007E6D5D"/>
    <w:rsid w:val="007E7158"/>
    <w:rsid w:val="007E7DC6"/>
    <w:rsid w:val="007F19D3"/>
    <w:rsid w:val="00803BC5"/>
    <w:rsid w:val="00807FD6"/>
    <w:rsid w:val="00813DBF"/>
    <w:rsid w:val="00830868"/>
    <w:rsid w:val="00831BE6"/>
    <w:rsid w:val="00834683"/>
    <w:rsid w:val="00835942"/>
    <w:rsid w:val="00841363"/>
    <w:rsid w:val="00846615"/>
    <w:rsid w:val="008536B8"/>
    <w:rsid w:val="00854FB5"/>
    <w:rsid w:val="00855BEE"/>
    <w:rsid w:val="008604FD"/>
    <w:rsid w:val="00870DFE"/>
    <w:rsid w:val="008769EC"/>
    <w:rsid w:val="00885E93"/>
    <w:rsid w:val="00891C42"/>
    <w:rsid w:val="008923EE"/>
    <w:rsid w:val="008A1195"/>
    <w:rsid w:val="008A3680"/>
    <w:rsid w:val="008A65AC"/>
    <w:rsid w:val="008B1E04"/>
    <w:rsid w:val="008B2E3E"/>
    <w:rsid w:val="008C1A1E"/>
    <w:rsid w:val="008C2AF1"/>
    <w:rsid w:val="008D0D54"/>
    <w:rsid w:val="008E1493"/>
    <w:rsid w:val="008E40E3"/>
    <w:rsid w:val="008F40CB"/>
    <w:rsid w:val="008F688E"/>
    <w:rsid w:val="00902959"/>
    <w:rsid w:val="00904747"/>
    <w:rsid w:val="00916539"/>
    <w:rsid w:val="00916F6C"/>
    <w:rsid w:val="009173C9"/>
    <w:rsid w:val="00935BA6"/>
    <w:rsid w:val="00940B0F"/>
    <w:rsid w:val="00942AB1"/>
    <w:rsid w:val="00945232"/>
    <w:rsid w:val="00945395"/>
    <w:rsid w:val="009517C5"/>
    <w:rsid w:val="00953B00"/>
    <w:rsid w:val="00953CD5"/>
    <w:rsid w:val="00954377"/>
    <w:rsid w:val="00955C4B"/>
    <w:rsid w:val="009677E8"/>
    <w:rsid w:val="00973E1D"/>
    <w:rsid w:val="00974512"/>
    <w:rsid w:val="00984CEA"/>
    <w:rsid w:val="00991DE3"/>
    <w:rsid w:val="009947D9"/>
    <w:rsid w:val="009A292E"/>
    <w:rsid w:val="009A3905"/>
    <w:rsid w:val="009A46C2"/>
    <w:rsid w:val="009A6356"/>
    <w:rsid w:val="009A77B5"/>
    <w:rsid w:val="009C5F83"/>
    <w:rsid w:val="009C62B7"/>
    <w:rsid w:val="009C72E6"/>
    <w:rsid w:val="009D0388"/>
    <w:rsid w:val="009D2CA6"/>
    <w:rsid w:val="009D621E"/>
    <w:rsid w:val="009E1CAC"/>
    <w:rsid w:val="009E2022"/>
    <w:rsid w:val="009F487B"/>
    <w:rsid w:val="009F526B"/>
    <w:rsid w:val="009F6282"/>
    <w:rsid w:val="00A032F4"/>
    <w:rsid w:val="00A154D7"/>
    <w:rsid w:val="00A176AA"/>
    <w:rsid w:val="00A2004A"/>
    <w:rsid w:val="00A22688"/>
    <w:rsid w:val="00A245FB"/>
    <w:rsid w:val="00A36D59"/>
    <w:rsid w:val="00A4111E"/>
    <w:rsid w:val="00A44C1B"/>
    <w:rsid w:val="00A51E9C"/>
    <w:rsid w:val="00A56B4E"/>
    <w:rsid w:val="00A61CAA"/>
    <w:rsid w:val="00A62535"/>
    <w:rsid w:val="00A63E31"/>
    <w:rsid w:val="00A730AE"/>
    <w:rsid w:val="00A7711B"/>
    <w:rsid w:val="00A85543"/>
    <w:rsid w:val="00A87BAA"/>
    <w:rsid w:val="00A9098F"/>
    <w:rsid w:val="00A92E7C"/>
    <w:rsid w:val="00AA1710"/>
    <w:rsid w:val="00AA4874"/>
    <w:rsid w:val="00AA6FE6"/>
    <w:rsid w:val="00AA70AA"/>
    <w:rsid w:val="00AC35D3"/>
    <w:rsid w:val="00AD278A"/>
    <w:rsid w:val="00AE5E04"/>
    <w:rsid w:val="00AE6812"/>
    <w:rsid w:val="00AE71DB"/>
    <w:rsid w:val="00AF7348"/>
    <w:rsid w:val="00B002C0"/>
    <w:rsid w:val="00B12FAB"/>
    <w:rsid w:val="00B13D97"/>
    <w:rsid w:val="00B14CAC"/>
    <w:rsid w:val="00B15F67"/>
    <w:rsid w:val="00B26A9C"/>
    <w:rsid w:val="00B310BB"/>
    <w:rsid w:val="00B36DCA"/>
    <w:rsid w:val="00B505A2"/>
    <w:rsid w:val="00B55E8F"/>
    <w:rsid w:val="00B61034"/>
    <w:rsid w:val="00B73436"/>
    <w:rsid w:val="00B75059"/>
    <w:rsid w:val="00B75BFE"/>
    <w:rsid w:val="00B76FC8"/>
    <w:rsid w:val="00B8306B"/>
    <w:rsid w:val="00B835B6"/>
    <w:rsid w:val="00B848A9"/>
    <w:rsid w:val="00B90099"/>
    <w:rsid w:val="00BB01BA"/>
    <w:rsid w:val="00BC12D6"/>
    <w:rsid w:val="00BC32D8"/>
    <w:rsid w:val="00BC7655"/>
    <w:rsid w:val="00BD4431"/>
    <w:rsid w:val="00BE7A7F"/>
    <w:rsid w:val="00BF3895"/>
    <w:rsid w:val="00BF4FCB"/>
    <w:rsid w:val="00C10CF2"/>
    <w:rsid w:val="00C172E3"/>
    <w:rsid w:val="00C17B23"/>
    <w:rsid w:val="00C31008"/>
    <w:rsid w:val="00C3183C"/>
    <w:rsid w:val="00C31F44"/>
    <w:rsid w:val="00C352C1"/>
    <w:rsid w:val="00C4074F"/>
    <w:rsid w:val="00C50AB5"/>
    <w:rsid w:val="00C61FAD"/>
    <w:rsid w:val="00C63416"/>
    <w:rsid w:val="00C66DBA"/>
    <w:rsid w:val="00C91FEF"/>
    <w:rsid w:val="00C94835"/>
    <w:rsid w:val="00C953C4"/>
    <w:rsid w:val="00C9707F"/>
    <w:rsid w:val="00CA0037"/>
    <w:rsid w:val="00CA3172"/>
    <w:rsid w:val="00CA4093"/>
    <w:rsid w:val="00CB4AE2"/>
    <w:rsid w:val="00CB4DB3"/>
    <w:rsid w:val="00CC0E18"/>
    <w:rsid w:val="00CC2510"/>
    <w:rsid w:val="00CC455E"/>
    <w:rsid w:val="00CE66EB"/>
    <w:rsid w:val="00CF25A2"/>
    <w:rsid w:val="00CF35E0"/>
    <w:rsid w:val="00CF76A6"/>
    <w:rsid w:val="00D054E2"/>
    <w:rsid w:val="00D05B0F"/>
    <w:rsid w:val="00D12463"/>
    <w:rsid w:val="00D14BD9"/>
    <w:rsid w:val="00D21F78"/>
    <w:rsid w:val="00D22D62"/>
    <w:rsid w:val="00D310E7"/>
    <w:rsid w:val="00D32717"/>
    <w:rsid w:val="00D41BBD"/>
    <w:rsid w:val="00D445EF"/>
    <w:rsid w:val="00D47252"/>
    <w:rsid w:val="00D5477F"/>
    <w:rsid w:val="00D54F8F"/>
    <w:rsid w:val="00D67DA0"/>
    <w:rsid w:val="00D7419E"/>
    <w:rsid w:val="00D74B6D"/>
    <w:rsid w:val="00D8119C"/>
    <w:rsid w:val="00D8363B"/>
    <w:rsid w:val="00D86ABA"/>
    <w:rsid w:val="00D9298C"/>
    <w:rsid w:val="00DA13F8"/>
    <w:rsid w:val="00DA318A"/>
    <w:rsid w:val="00DB08CC"/>
    <w:rsid w:val="00DB4AB2"/>
    <w:rsid w:val="00DB7135"/>
    <w:rsid w:val="00DC3AFB"/>
    <w:rsid w:val="00DD68F6"/>
    <w:rsid w:val="00DE7438"/>
    <w:rsid w:val="00DE7DBE"/>
    <w:rsid w:val="00DF106F"/>
    <w:rsid w:val="00DF33FE"/>
    <w:rsid w:val="00DF4892"/>
    <w:rsid w:val="00E1362C"/>
    <w:rsid w:val="00E13829"/>
    <w:rsid w:val="00E260CF"/>
    <w:rsid w:val="00E26288"/>
    <w:rsid w:val="00E2731D"/>
    <w:rsid w:val="00E27652"/>
    <w:rsid w:val="00E31C31"/>
    <w:rsid w:val="00E34C5A"/>
    <w:rsid w:val="00E55009"/>
    <w:rsid w:val="00E5735B"/>
    <w:rsid w:val="00E608D5"/>
    <w:rsid w:val="00E61F79"/>
    <w:rsid w:val="00E74E77"/>
    <w:rsid w:val="00E76A59"/>
    <w:rsid w:val="00E85DEA"/>
    <w:rsid w:val="00E87FB2"/>
    <w:rsid w:val="00E939F5"/>
    <w:rsid w:val="00EA380E"/>
    <w:rsid w:val="00EA7455"/>
    <w:rsid w:val="00EB2017"/>
    <w:rsid w:val="00EB35F3"/>
    <w:rsid w:val="00EB4031"/>
    <w:rsid w:val="00EB4F37"/>
    <w:rsid w:val="00EC0C53"/>
    <w:rsid w:val="00EC3339"/>
    <w:rsid w:val="00EC4E1B"/>
    <w:rsid w:val="00EC5EEF"/>
    <w:rsid w:val="00EC6B8E"/>
    <w:rsid w:val="00ED1501"/>
    <w:rsid w:val="00ED2334"/>
    <w:rsid w:val="00EE259A"/>
    <w:rsid w:val="00EF4A95"/>
    <w:rsid w:val="00EF5BE1"/>
    <w:rsid w:val="00F03F37"/>
    <w:rsid w:val="00F066DB"/>
    <w:rsid w:val="00F072C4"/>
    <w:rsid w:val="00F164D5"/>
    <w:rsid w:val="00F20975"/>
    <w:rsid w:val="00F21D83"/>
    <w:rsid w:val="00F23377"/>
    <w:rsid w:val="00F25C6C"/>
    <w:rsid w:val="00F31751"/>
    <w:rsid w:val="00F34364"/>
    <w:rsid w:val="00F36EE1"/>
    <w:rsid w:val="00F4737E"/>
    <w:rsid w:val="00F569D3"/>
    <w:rsid w:val="00F6445A"/>
    <w:rsid w:val="00F65487"/>
    <w:rsid w:val="00F67786"/>
    <w:rsid w:val="00F678C2"/>
    <w:rsid w:val="00F73FA9"/>
    <w:rsid w:val="00F77381"/>
    <w:rsid w:val="00F81F9E"/>
    <w:rsid w:val="00F847D1"/>
    <w:rsid w:val="00F85A8E"/>
    <w:rsid w:val="00F86F08"/>
    <w:rsid w:val="00F91C15"/>
    <w:rsid w:val="00F95404"/>
    <w:rsid w:val="00FA32F1"/>
    <w:rsid w:val="00FA3F26"/>
    <w:rsid w:val="00FA4871"/>
    <w:rsid w:val="00FA4B1C"/>
    <w:rsid w:val="00FA798F"/>
    <w:rsid w:val="00FC322F"/>
    <w:rsid w:val="00FD2433"/>
    <w:rsid w:val="00FD5354"/>
    <w:rsid w:val="00FD6972"/>
    <w:rsid w:val="00FD701A"/>
    <w:rsid w:val="00FD7BD5"/>
    <w:rsid w:val="00FE06DD"/>
    <w:rsid w:val="00FE36DF"/>
    <w:rsid w:val="00FF0B56"/>
    <w:rsid w:val="00FF2B24"/>
    <w:rsid w:val="00FF5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57"/>
    <w:pPr>
      <w:spacing w:after="200" w:line="276" w:lineRule="auto"/>
    </w:pPr>
    <w:rPr>
      <w:rFonts w:cs="Calibri"/>
      <w:lang w:val="pt-BR"/>
    </w:rPr>
  </w:style>
  <w:style w:type="paragraph" w:styleId="Ttulo1">
    <w:name w:val="heading 1"/>
    <w:basedOn w:val="Normal"/>
    <w:link w:val="Ttulo1Char"/>
    <w:uiPriority w:val="99"/>
    <w:qFormat/>
    <w:rsid w:val="00C407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4074F"/>
    <w:rPr>
      <w:rFonts w:ascii="Times New Roman" w:hAnsi="Times New Roman" w:cs="Times New Roman"/>
      <w:b/>
      <w:bCs/>
      <w:kern w:val="36"/>
      <w:sz w:val="48"/>
      <w:szCs w:val="48"/>
      <w:lang w:eastAsia="pt-BR"/>
    </w:rPr>
  </w:style>
  <w:style w:type="paragraph" w:styleId="Legenda">
    <w:name w:val="caption"/>
    <w:basedOn w:val="ndicedeilustraes"/>
    <w:next w:val="Normal"/>
    <w:autoRedefine/>
    <w:uiPriority w:val="99"/>
    <w:qFormat/>
    <w:rsid w:val="006F50EE"/>
    <w:pPr>
      <w:spacing w:line="240" w:lineRule="auto"/>
      <w:jc w:val="center"/>
    </w:pPr>
    <w:rPr>
      <w:rFonts w:cs="Times New Roman"/>
      <w:color w:val="000000"/>
    </w:rPr>
  </w:style>
  <w:style w:type="paragraph" w:styleId="ndicedeilustraes">
    <w:name w:val="table of figures"/>
    <w:basedOn w:val="Normal"/>
    <w:next w:val="Normal"/>
    <w:uiPriority w:val="99"/>
    <w:semiHidden/>
    <w:rsid w:val="006F50EE"/>
    <w:pPr>
      <w:spacing w:after="0"/>
    </w:pPr>
  </w:style>
  <w:style w:type="paragraph" w:styleId="Textodebalo">
    <w:name w:val="Balloon Text"/>
    <w:basedOn w:val="Normal"/>
    <w:link w:val="TextodebaloChar"/>
    <w:uiPriority w:val="99"/>
    <w:semiHidden/>
    <w:rsid w:val="003676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3676BE"/>
    <w:rPr>
      <w:rFonts w:ascii="Tahoma" w:hAnsi="Tahoma" w:cs="Tahoma"/>
      <w:sz w:val="16"/>
      <w:szCs w:val="16"/>
    </w:rPr>
  </w:style>
  <w:style w:type="character" w:styleId="TextodoEspaoReservado">
    <w:name w:val="Placeholder Text"/>
    <w:basedOn w:val="Fontepargpadro"/>
    <w:uiPriority w:val="99"/>
    <w:semiHidden/>
    <w:rsid w:val="00DB4AB2"/>
    <w:rPr>
      <w:color w:val="808080"/>
    </w:rPr>
  </w:style>
  <w:style w:type="character" w:customStyle="1" w:styleId="apple-converted-space">
    <w:name w:val="apple-converted-space"/>
    <w:basedOn w:val="Fontepargpadro"/>
    <w:uiPriority w:val="99"/>
    <w:rsid w:val="0075003D"/>
  </w:style>
  <w:style w:type="character" w:styleId="Hyperlink">
    <w:name w:val="Hyperlink"/>
    <w:basedOn w:val="Fontepargpadro"/>
    <w:uiPriority w:val="99"/>
    <w:semiHidden/>
    <w:rsid w:val="0075003D"/>
    <w:rPr>
      <w:color w:val="0000FF"/>
      <w:u w:val="single"/>
    </w:rPr>
  </w:style>
  <w:style w:type="paragraph" w:styleId="PargrafodaLista">
    <w:name w:val="List Paragraph"/>
    <w:basedOn w:val="Normal"/>
    <w:uiPriority w:val="99"/>
    <w:qFormat/>
    <w:rsid w:val="00B75BFE"/>
    <w:pPr>
      <w:ind w:left="720"/>
    </w:pPr>
  </w:style>
  <w:style w:type="character" w:styleId="Refdecomentrio">
    <w:name w:val="annotation reference"/>
    <w:basedOn w:val="Fontepargpadro"/>
    <w:uiPriority w:val="99"/>
    <w:semiHidden/>
    <w:rsid w:val="00357DDE"/>
    <w:rPr>
      <w:sz w:val="16"/>
      <w:szCs w:val="16"/>
    </w:rPr>
  </w:style>
  <w:style w:type="paragraph" w:styleId="Textodecomentrio">
    <w:name w:val="annotation text"/>
    <w:basedOn w:val="Normal"/>
    <w:link w:val="TextodecomentrioChar"/>
    <w:uiPriority w:val="99"/>
    <w:semiHidden/>
    <w:rsid w:val="00357DDE"/>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357DDE"/>
    <w:rPr>
      <w:sz w:val="20"/>
      <w:szCs w:val="20"/>
      <w:lang w:val="pt-BR"/>
    </w:rPr>
  </w:style>
  <w:style w:type="paragraph" w:styleId="Assuntodocomentrio">
    <w:name w:val="annotation subject"/>
    <w:basedOn w:val="Textodecomentrio"/>
    <w:next w:val="Textodecomentrio"/>
    <w:link w:val="AssuntodocomentrioChar"/>
    <w:uiPriority w:val="99"/>
    <w:semiHidden/>
    <w:rsid w:val="00357DDE"/>
    <w:rPr>
      <w:b/>
      <w:bCs/>
    </w:rPr>
  </w:style>
  <w:style w:type="character" w:customStyle="1" w:styleId="AssuntodocomentrioChar">
    <w:name w:val="Assunto do comentário Char"/>
    <w:basedOn w:val="TextodecomentrioChar"/>
    <w:link w:val="Assuntodocomentrio"/>
    <w:uiPriority w:val="99"/>
    <w:semiHidden/>
    <w:locked/>
    <w:rsid w:val="00357DDE"/>
    <w:rPr>
      <w:b/>
      <w:bCs/>
      <w:sz w:val="20"/>
      <w:szCs w:val="20"/>
      <w:lang w:val="pt-BR"/>
    </w:rPr>
  </w:style>
  <w:style w:type="paragraph" w:styleId="Reviso">
    <w:name w:val="Revision"/>
    <w:hidden/>
    <w:uiPriority w:val="99"/>
    <w:semiHidden/>
    <w:rsid w:val="00B848A9"/>
    <w:rPr>
      <w:rFonts w:cs="Calibri"/>
      <w:lang w:val="pt-BR"/>
    </w:rPr>
  </w:style>
  <w:style w:type="paragraph" w:styleId="Cabealho">
    <w:name w:val="header"/>
    <w:basedOn w:val="Normal"/>
    <w:link w:val="CabealhoChar"/>
    <w:uiPriority w:val="99"/>
    <w:rsid w:val="002658E9"/>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658E9"/>
    <w:rPr>
      <w:lang w:val="pt-BR"/>
    </w:rPr>
  </w:style>
  <w:style w:type="paragraph" w:styleId="Rodap">
    <w:name w:val="footer"/>
    <w:basedOn w:val="Normal"/>
    <w:link w:val="RodapChar"/>
    <w:uiPriority w:val="99"/>
    <w:rsid w:val="002658E9"/>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658E9"/>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57"/>
    <w:pPr>
      <w:spacing w:after="200" w:line="276" w:lineRule="auto"/>
    </w:pPr>
    <w:rPr>
      <w:rFonts w:cs="Calibri"/>
      <w:lang w:val="pt-BR"/>
    </w:rPr>
  </w:style>
  <w:style w:type="paragraph" w:styleId="Ttulo1">
    <w:name w:val="heading 1"/>
    <w:basedOn w:val="Normal"/>
    <w:link w:val="Ttulo1Char"/>
    <w:uiPriority w:val="99"/>
    <w:qFormat/>
    <w:rsid w:val="00C407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4074F"/>
    <w:rPr>
      <w:rFonts w:ascii="Times New Roman" w:hAnsi="Times New Roman" w:cs="Times New Roman"/>
      <w:b/>
      <w:bCs/>
      <w:kern w:val="36"/>
      <w:sz w:val="48"/>
      <w:szCs w:val="48"/>
      <w:lang w:eastAsia="pt-BR"/>
    </w:rPr>
  </w:style>
  <w:style w:type="paragraph" w:styleId="Legenda">
    <w:name w:val="caption"/>
    <w:basedOn w:val="ndicedeilustraes"/>
    <w:next w:val="Normal"/>
    <w:autoRedefine/>
    <w:uiPriority w:val="99"/>
    <w:qFormat/>
    <w:rsid w:val="006F50EE"/>
    <w:pPr>
      <w:spacing w:line="240" w:lineRule="auto"/>
      <w:jc w:val="center"/>
    </w:pPr>
    <w:rPr>
      <w:rFonts w:cs="Times New Roman"/>
      <w:color w:val="000000"/>
    </w:rPr>
  </w:style>
  <w:style w:type="paragraph" w:styleId="ndicedeilustraes">
    <w:name w:val="table of figures"/>
    <w:basedOn w:val="Normal"/>
    <w:next w:val="Normal"/>
    <w:uiPriority w:val="99"/>
    <w:semiHidden/>
    <w:rsid w:val="006F50EE"/>
    <w:pPr>
      <w:spacing w:after="0"/>
    </w:pPr>
  </w:style>
  <w:style w:type="paragraph" w:styleId="Textodebalo">
    <w:name w:val="Balloon Text"/>
    <w:basedOn w:val="Normal"/>
    <w:link w:val="TextodebaloChar"/>
    <w:uiPriority w:val="99"/>
    <w:semiHidden/>
    <w:rsid w:val="003676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3676BE"/>
    <w:rPr>
      <w:rFonts w:ascii="Tahoma" w:hAnsi="Tahoma" w:cs="Tahoma"/>
      <w:sz w:val="16"/>
      <w:szCs w:val="16"/>
    </w:rPr>
  </w:style>
  <w:style w:type="character" w:styleId="TextodoEspaoReservado">
    <w:name w:val="Placeholder Text"/>
    <w:basedOn w:val="Fontepargpadro"/>
    <w:uiPriority w:val="99"/>
    <w:semiHidden/>
    <w:rsid w:val="00DB4AB2"/>
    <w:rPr>
      <w:color w:val="808080"/>
    </w:rPr>
  </w:style>
  <w:style w:type="character" w:customStyle="1" w:styleId="apple-converted-space">
    <w:name w:val="apple-converted-space"/>
    <w:basedOn w:val="Fontepargpadro"/>
    <w:uiPriority w:val="99"/>
    <w:rsid w:val="0075003D"/>
  </w:style>
  <w:style w:type="character" w:styleId="Hyperlink">
    <w:name w:val="Hyperlink"/>
    <w:basedOn w:val="Fontepargpadro"/>
    <w:uiPriority w:val="99"/>
    <w:semiHidden/>
    <w:rsid w:val="0075003D"/>
    <w:rPr>
      <w:color w:val="0000FF"/>
      <w:u w:val="single"/>
    </w:rPr>
  </w:style>
  <w:style w:type="paragraph" w:styleId="PargrafodaLista">
    <w:name w:val="List Paragraph"/>
    <w:basedOn w:val="Normal"/>
    <w:uiPriority w:val="99"/>
    <w:qFormat/>
    <w:rsid w:val="00B75BFE"/>
    <w:pPr>
      <w:ind w:left="720"/>
    </w:pPr>
  </w:style>
  <w:style w:type="character" w:styleId="Refdecomentrio">
    <w:name w:val="annotation reference"/>
    <w:basedOn w:val="Fontepargpadro"/>
    <w:uiPriority w:val="99"/>
    <w:semiHidden/>
    <w:rsid w:val="00357DDE"/>
    <w:rPr>
      <w:sz w:val="16"/>
      <w:szCs w:val="16"/>
    </w:rPr>
  </w:style>
  <w:style w:type="paragraph" w:styleId="Textodecomentrio">
    <w:name w:val="annotation text"/>
    <w:basedOn w:val="Normal"/>
    <w:link w:val="TextodecomentrioChar"/>
    <w:uiPriority w:val="99"/>
    <w:semiHidden/>
    <w:rsid w:val="00357DDE"/>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357DDE"/>
    <w:rPr>
      <w:sz w:val="20"/>
      <w:szCs w:val="20"/>
      <w:lang w:val="pt-BR"/>
    </w:rPr>
  </w:style>
  <w:style w:type="paragraph" w:styleId="Assuntodocomentrio">
    <w:name w:val="annotation subject"/>
    <w:basedOn w:val="Textodecomentrio"/>
    <w:next w:val="Textodecomentrio"/>
    <w:link w:val="AssuntodocomentrioChar"/>
    <w:uiPriority w:val="99"/>
    <w:semiHidden/>
    <w:rsid w:val="00357DDE"/>
    <w:rPr>
      <w:b/>
      <w:bCs/>
    </w:rPr>
  </w:style>
  <w:style w:type="character" w:customStyle="1" w:styleId="AssuntodocomentrioChar">
    <w:name w:val="Assunto do comentário Char"/>
    <w:basedOn w:val="TextodecomentrioChar"/>
    <w:link w:val="Assuntodocomentrio"/>
    <w:uiPriority w:val="99"/>
    <w:semiHidden/>
    <w:locked/>
    <w:rsid w:val="00357DDE"/>
    <w:rPr>
      <w:b/>
      <w:bCs/>
      <w:sz w:val="20"/>
      <w:szCs w:val="20"/>
      <w:lang w:val="pt-BR"/>
    </w:rPr>
  </w:style>
  <w:style w:type="paragraph" w:styleId="Reviso">
    <w:name w:val="Revision"/>
    <w:hidden/>
    <w:uiPriority w:val="99"/>
    <w:semiHidden/>
    <w:rsid w:val="00B848A9"/>
    <w:rPr>
      <w:rFonts w:cs="Calibri"/>
      <w:lang w:val="pt-BR"/>
    </w:rPr>
  </w:style>
  <w:style w:type="paragraph" w:styleId="Cabealho">
    <w:name w:val="header"/>
    <w:basedOn w:val="Normal"/>
    <w:link w:val="CabealhoChar"/>
    <w:uiPriority w:val="99"/>
    <w:rsid w:val="002658E9"/>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658E9"/>
    <w:rPr>
      <w:lang w:val="pt-BR"/>
    </w:rPr>
  </w:style>
  <w:style w:type="paragraph" w:styleId="Rodap">
    <w:name w:val="footer"/>
    <w:basedOn w:val="Normal"/>
    <w:link w:val="RodapChar"/>
    <w:uiPriority w:val="99"/>
    <w:rsid w:val="002658E9"/>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658E9"/>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529608">
      <w:marLeft w:val="0"/>
      <w:marRight w:val="0"/>
      <w:marTop w:val="0"/>
      <w:marBottom w:val="0"/>
      <w:divBdr>
        <w:top w:val="none" w:sz="0" w:space="0" w:color="auto"/>
        <w:left w:val="none" w:sz="0" w:space="0" w:color="auto"/>
        <w:bottom w:val="none" w:sz="0" w:space="0" w:color="auto"/>
        <w:right w:val="none" w:sz="0" w:space="0" w:color="auto"/>
      </w:divBdr>
    </w:div>
    <w:div w:id="975529609">
      <w:marLeft w:val="0"/>
      <w:marRight w:val="0"/>
      <w:marTop w:val="0"/>
      <w:marBottom w:val="0"/>
      <w:divBdr>
        <w:top w:val="none" w:sz="0" w:space="0" w:color="auto"/>
        <w:left w:val="none" w:sz="0" w:space="0" w:color="auto"/>
        <w:bottom w:val="none" w:sz="0" w:space="0" w:color="auto"/>
        <w:right w:val="none" w:sz="0" w:space="0" w:color="auto"/>
      </w:divBdr>
    </w:div>
    <w:div w:id="975529610">
      <w:marLeft w:val="0"/>
      <w:marRight w:val="0"/>
      <w:marTop w:val="0"/>
      <w:marBottom w:val="0"/>
      <w:divBdr>
        <w:top w:val="none" w:sz="0" w:space="0" w:color="auto"/>
        <w:left w:val="none" w:sz="0" w:space="0" w:color="auto"/>
        <w:bottom w:val="none" w:sz="0" w:space="0" w:color="auto"/>
        <w:right w:val="none" w:sz="0" w:space="0" w:color="auto"/>
      </w:divBdr>
    </w:div>
    <w:div w:id="975529611">
      <w:marLeft w:val="0"/>
      <w:marRight w:val="0"/>
      <w:marTop w:val="0"/>
      <w:marBottom w:val="0"/>
      <w:divBdr>
        <w:top w:val="none" w:sz="0" w:space="0" w:color="auto"/>
        <w:left w:val="none" w:sz="0" w:space="0" w:color="auto"/>
        <w:bottom w:val="none" w:sz="0" w:space="0" w:color="auto"/>
        <w:right w:val="none" w:sz="0" w:space="0" w:color="auto"/>
      </w:divBdr>
    </w:div>
    <w:div w:id="975529612">
      <w:marLeft w:val="0"/>
      <w:marRight w:val="0"/>
      <w:marTop w:val="0"/>
      <w:marBottom w:val="0"/>
      <w:divBdr>
        <w:top w:val="none" w:sz="0" w:space="0" w:color="auto"/>
        <w:left w:val="none" w:sz="0" w:space="0" w:color="auto"/>
        <w:bottom w:val="none" w:sz="0" w:space="0" w:color="auto"/>
        <w:right w:val="none" w:sz="0" w:space="0" w:color="auto"/>
      </w:divBdr>
    </w:div>
    <w:div w:id="975529613">
      <w:marLeft w:val="0"/>
      <w:marRight w:val="0"/>
      <w:marTop w:val="0"/>
      <w:marBottom w:val="0"/>
      <w:divBdr>
        <w:top w:val="none" w:sz="0" w:space="0" w:color="auto"/>
        <w:left w:val="none" w:sz="0" w:space="0" w:color="auto"/>
        <w:bottom w:val="none" w:sz="0" w:space="0" w:color="auto"/>
        <w:right w:val="none" w:sz="0" w:space="0" w:color="auto"/>
      </w:divBdr>
    </w:div>
    <w:div w:id="975529614">
      <w:marLeft w:val="0"/>
      <w:marRight w:val="0"/>
      <w:marTop w:val="0"/>
      <w:marBottom w:val="0"/>
      <w:divBdr>
        <w:top w:val="none" w:sz="0" w:space="0" w:color="auto"/>
        <w:left w:val="none" w:sz="0" w:space="0" w:color="auto"/>
        <w:bottom w:val="none" w:sz="0" w:space="0" w:color="auto"/>
        <w:right w:val="none" w:sz="0" w:space="0" w:color="auto"/>
      </w:divBdr>
    </w:div>
    <w:div w:id="975529615">
      <w:marLeft w:val="0"/>
      <w:marRight w:val="0"/>
      <w:marTop w:val="0"/>
      <w:marBottom w:val="0"/>
      <w:divBdr>
        <w:top w:val="none" w:sz="0" w:space="0" w:color="auto"/>
        <w:left w:val="none" w:sz="0" w:space="0" w:color="auto"/>
        <w:bottom w:val="none" w:sz="0" w:space="0" w:color="auto"/>
        <w:right w:val="none" w:sz="0" w:space="0" w:color="auto"/>
      </w:divBdr>
    </w:div>
    <w:div w:id="975529616">
      <w:marLeft w:val="0"/>
      <w:marRight w:val="0"/>
      <w:marTop w:val="0"/>
      <w:marBottom w:val="0"/>
      <w:divBdr>
        <w:top w:val="none" w:sz="0" w:space="0" w:color="auto"/>
        <w:left w:val="none" w:sz="0" w:space="0" w:color="auto"/>
        <w:bottom w:val="none" w:sz="0" w:space="0" w:color="auto"/>
        <w:right w:val="none" w:sz="0" w:space="0" w:color="auto"/>
      </w:divBdr>
    </w:div>
    <w:div w:id="975529617">
      <w:marLeft w:val="0"/>
      <w:marRight w:val="0"/>
      <w:marTop w:val="0"/>
      <w:marBottom w:val="0"/>
      <w:divBdr>
        <w:top w:val="none" w:sz="0" w:space="0" w:color="auto"/>
        <w:left w:val="none" w:sz="0" w:space="0" w:color="auto"/>
        <w:bottom w:val="none" w:sz="0" w:space="0" w:color="auto"/>
        <w:right w:val="none" w:sz="0" w:space="0" w:color="auto"/>
      </w:divBdr>
    </w:div>
    <w:div w:id="975529618">
      <w:marLeft w:val="0"/>
      <w:marRight w:val="0"/>
      <w:marTop w:val="0"/>
      <w:marBottom w:val="0"/>
      <w:divBdr>
        <w:top w:val="none" w:sz="0" w:space="0" w:color="auto"/>
        <w:left w:val="none" w:sz="0" w:space="0" w:color="auto"/>
        <w:bottom w:val="none" w:sz="0" w:space="0" w:color="auto"/>
        <w:right w:val="none" w:sz="0" w:space="0" w:color="auto"/>
      </w:divBdr>
    </w:div>
    <w:div w:id="975529619">
      <w:marLeft w:val="0"/>
      <w:marRight w:val="0"/>
      <w:marTop w:val="0"/>
      <w:marBottom w:val="0"/>
      <w:divBdr>
        <w:top w:val="none" w:sz="0" w:space="0" w:color="auto"/>
        <w:left w:val="none" w:sz="0" w:space="0" w:color="auto"/>
        <w:bottom w:val="none" w:sz="0" w:space="0" w:color="auto"/>
        <w:right w:val="none" w:sz="0" w:space="0" w:color="auto"/>
      </w:divBdr>
    </w:div>
    <w:div w:id="975529620">
      <w:marLeft w:val="0"/>
      <w:marRight w:val="0"/>
      <w:marTop w:val="0"/>
      <w:marBottom w:val="0"/>
      <w:divBdr>
        <w:top w:val="none" w:sz="0" w:space="0" w:color="auto"/>
        <w:left w:val="none" w:sz="0" w:space="0" w:color="auto"/>
        <w:bottom w:val="none" w:sz="0" w:space="0" w:color="auto"/>
        <w:right w:val="none" w:sz="0" w:space="0" w:color="auto"/>
      </w:divBdr>
    </w:div>
    <w:div w:id="975529621">
      <w:marLeft w:val="0"/>
      <w:marRight w:val="0"/>
      <w:marTop w:val="0"/>
      <w:marBottom w:val="0"/>
      <w:divBdr>
        <w:top w:val="none" w:sz="0" w:space="0" w:color="auto"/>
        <w:left w:val="none" w:sz="0" w:space="0" w:color="auto"/>
        <w:bottom w:val="none" w:sz="0" w:space="0" w:color="auto"/>
        <w:right w:val="none" w:sz="0" w:space="0" w:color="auto"/>
      </w:divBdr>
    </w:div>
    <w:div w:id="975529622">
      <w:marLeft w:val="0"/>
      <w:marRight w:val="0"/>
      <w:marTop w:val="0"/>
      <w:marBottom w:val="0"/>
      <w:divBdr>
        <w:top w:val="none" w:sz="0" w:space="0" w:color="auto"/>
        <w:left w:val="none" w:sz="0" w:space="0" w:color="auto"/>
        <w:bottom w:val="none" w:sz="0" w:space="0" w:color="auto"/>
        <w:right w:val="none" w:sz="0" w:space="0" w:color="auto"/>
      </w:divBdr>
    </w:div>
    <w:div w:id="975529623">
      <w:marLeft w:val="0"/>
      <w:marRight w:val="0"/>
      <w:marTop w:val="0"/>
      <w:marBottom w:val="0"/>
      <w:divBdr>
        <w:top w:val="none" w:sz="0" w:space="0" w:color="auto"/>
        <w:left w:val="none" w:sz="0" w:space="0" w:color="auto"/>
        <w:bottom w:val="none" w:sz="0" w:space="0" w:color="auto"/>
        <w:right w:val="none" w:sz="0" w:space="0" w:color="auto"/>
      </w:divBdr>
    </w:div>
    <w:div w:id="975529624">
      <w:marLeft w:val="0"/>
      <w:marRight w:val="0"/>
      <w:marTop w:val="0"/>
      <w:marBottom w:val="0"/>
      <w:divBdr>
        <w:top w:val="none" w:sz="0" w:space="0" w:color="auto"/>
        <w:left w:val="none" w:sz="0" w:space="0" w:color="auto"/>
        <w:bottom w:val="none" w:sz="0" w:space="0" w:color="auto"/>
        <w:right w:val="none" w:sz="0" w:space="0" w:color="auto"/>
      </w:divBdr>
    </w:div>
    <w:div w:id="975529625">
      <w:marLeft w:val="0"/>
      <w:marRight w:val="0"/>
      <w:marTop w:val="0"/>
      <w:marBottom w:val="0"/>
      <w:divBdr>
        <w:top w:val="none" w:sz="0" w:space="0" w:color="auto"/>
        <w:left w:val="none" w:sz="0" w:space="0" w:color="auto"/>
        <w:bottom w:val="none" w:sz="0" w:space="0" w:color="auto"/>
        <w:right w:val="none" w:sz="0" w:space="0" w:color="auto"/>
      </w:divBdr>
    </w:div>
    <w:div w:id="975529626">
      <w:marLeft w:val="0"/>
      <w:marRight w:val="0"/>
      <w:marTop w:val="0"/>
      <w:marBottom w:val="0"/>
      <w:divBdr>
        <w:top w:val="none" w:sz="0" w:space="0" w:color="auto"/>
        <w:left w:val="none" w:sz="0" w:space="0" w:color="auto"/>
        <w:bottom w:val="none" w:sz="0" w:space="0" w:color="auto"/>
        <w:right w:val="none" w:sz="0" w:space="0" w:color="auto"/>
      </w:divBdr>
    </w:div>
    <w:div w:id="975529627">
      <w:marLeft w:val="0"/>
      <w:marRight w:val="0"/>
      <w:marTop w:val="0"/>
      <w:marBottom w:val="0"/>
      <w:divBdr>
        <w:top w:val="none" w:sz="0" w:space="0" w:color="auto"/>
        <w:left w:val="none" w:sz="0" w:space="0" w:color="auto"/>
        <w:bottom w:val="none" w:sz="0" w:space="0" w:color="auto"/>
        <w:right w:val="none" w:sz="0" w:space="0" w:color="auto"/>
      </w:divBdr>
    </w:div>
    <w:div w:id="975529628">
      <w:marLeft w:val="0"/>
      <w:marRight w:val="0"/>
      <w:marTop w:val="0"/>
      <w:marBottom w:val="0"/>
      <w:divBdr>
        <w:top w:val="none" w:sz="0" w:space="0" w:color="auto"/>
        <w:left w:val="none" w:sz="0" w:space="0" w:color="auto"/>
        <w:bottom w:val="none" w:sz="0" w:space="0" w:color="auto"/>
        <w:right w:val="none" w:sz="0" w:space="0" w:color="auto"/>
      </w:divBdr>
    </w:div>
    <w:div w:id="975529629">
      <w:marLeft w:val="0"/>
      <w:marRight w:val="0"/>
      <w:marTop w:val="0"/>
      <w:marBottom w:val="0"/>
      <w:divBdr>
        <w:top w:val="none" w:sz="0" w:space="0" w:color="auto"/>
        <w:left w:val="none" w:sz="0" w:space="0" w:color="auto"/>
        <w:bottom w:val="none" w:sz="0" w:space="0" w:color="auto"/>
        <w:right w:val="none" w:sz="0" w:space="0" w:color="auto"/>
      </w:divBdr>
    </w:div>
    <w:div w:id="975529630">
      <w:marLeft w:val="0"/>
      <w:marRight w:val="0"/>
      <w:marTop w:val="0"/>
      <w:marBottom w:val="0"/>
      <w:divBdr>
        <w:top w:val="none" w:sz="0" w:space="0" w:color="auto"/>
        <w:left w:val="none" w:sz="0" w:space="0" w:color="auto"/>
        <w:bottom w:val="none" w:sz="0" w:space="0" w:color="auto"/>
        <w:right w:val="none" w:sz="0" w:space="0" w:color="auto"/>
      </w:divBdr>
    </w:div>
    <w:div w:id="975529631">
      <w:marLeft w:val="0"/>
      <w:marRight w:val="0"/>
      <w:marTop w:val="0"/>
      <w:marBottom w:val="0"/>
      <w:divBdr>
        <w:top w:val="none" w:sz="0" w:space="0" w:color="auto"/>
        <w:left w:val="none" w:sz="0" w:space="0" w:color="auto"/>
        <w:bottom w:val="none" w:sz="0" w:space="0" w:color="auto"/>
        <w:right w:val="none" w:sz="0" w:space="0" w:color="auto"/>
      </w:divBdr>
    </w:div>
    <w:div w:id="975529632">
      <w:marLeft w:val="0"/>
      <w:marRight w:val="0"/>
      <w:marTop w:val="0"/>
      <w:marBottom w:val="0"/>
      <w:divBdr>
        <w:top w:val="none" w:sz="0" w:space="0" w:color="auto"/>
        <w:left w:val="none" w:sz="0" w:space="0" w:color="auto"/>
        <w:bottom w:val="none" w:sz="0" w:space="0" w:color="auto"/>
        <w:right w:val="none" w:sz="0" w:space="0" w:color="auto"/>
      </w:divBdr>
    </w:div>
    <w:div w:id="975529633">
      <w:marLeft w:val="0"/>
      <w:marRight w:val="0"/>
      <w:marTop w:val="0"/>
      <w:marBottom w:val="0"/>
      <w:divBdr>
        <w:top w:val="none" w:sz="0" w:space="0" w:color="auto"/>
        <w:left w:val="none" w:sz="0" w:space="0" w:color="auto"/>
        <w:bottom w:val="none" w:sz="0" w:space="0" w:color="auto"/>
        <w:right w:val="none" w:sz="0" w:space="0" w:color="auto"/>
      </w:divBdr>
    </w:div>
    <w:div w:id="975529634">
      <w:marLeft w:val="0"/>
      <w:marRight w:val="0"/>
      <w:marTop w:val="0"/>
      <w:marBottom w:val="0"/>
      <w:divBdr>
        <w:top w:val="none" w:sz="0" w:space="0" w:color="auto"/>
        <w:left w:val="none" w:sz="0" w:space="0" w:color="auto"/>
        <w:bottom w:val="none" w:sz="0" w:space="0" w:color="auto"/>
        <w:right w:val="none" w:sz="0" w:space="0" w:color="auto"/>
      </w:divBdr>
    </w:div>
    <w:div w:id="975529635">
      <w:marLeft w:val="0"/>
      <w:marRight w:val="0"/>
      <w:marTop w:val="0"/>
      <w:marBottom w:val="0"/>
      <w:divBdr>
        <w:top w:val="none" w:sz="0" w:space="0" w:color="auto"/>
        <w:left w:val="none" w:sz="0" w:space="0" w:color="auto"/>
        <w:bottom w:val="none" w:sz="0" w:space="0" w:color="auto"/>
        <w:right w:val="none" w:sz="0" w:space="0" w:color="auto"/>
      </w:divBdr>
    </w:div>
    <w:div w:id="9755296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4EE53-2D8D-43C1-8ECC-7F4BCCE8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5835</Words>
  <Characters>31511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CORREÇÕES EMPÍRICASPARA O APRIMORAMENTO DA CLASSIFICAÇÃO DE COBERTURAS IMPERMEÁVEIS EMPREGANDO IMAGENS DE SATÉLITE DE MÉDIA RESOLUÇÃO</vt:lpstr>
    </vt:vector>
  </TitlesOfParts>
  <Company>Microsoft</Company>
  <LinksUpToDate>false</LinksUpToDate>
  <CharactersWithSpaces>37272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CORREÇÕES EMPÍRICASPARA O APRIMORAMENTO DA CLASSIFICAÇÃO DE COBERTURAS IMPERMEÁVEIS EMPREGANDO IMAGENS DE SATÉLITE DE MÉDIA RESOLUÇÃO</dc:title>
  <dc:creator>Teramoto</dc:creator>
  <cp:lastModifiedBy>noNE</cp:lastModifiedBy>
  <cp:revision>2</cp:revision>
  <dcterms:created xsi:type="dcterms:W3CDTF">2015-03-05T18:44:00Z</dcterms:created>
  <dcterms:modified xsi:type="dcterms:W3CDTF">2015-03-05T18:44:00Z</dcterms:modified>
</cp:coreProperties>
</file>