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8BA" w:rsidRPr="00C47A2A" w:rsidRDefault="005748BA" w:rsidP="00C47A2A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  <w:r w:rsidRPr="00C47A2A">
        <w:rPr>
          <w:rFonts w:ascii="Arial" w:hAnsi="Arial" w:cs="Arial"/>
          <w:spacing w:val="4"/>
          <w:sz w:val="24"/>
          <w:szCs w:val="24"/>
          <w:lang w:val="pt-BR"/>
        </w:rPr>
        <w:tab/>
      </w:r>
      <w:proofErr w:type="spellStart"/>
      <w:r w:rsidR="005C59BA">
        <w:rPr>
          <w:rFonts w:ascii="Arial" w:hAnsi="Arial" w:cs="Arial"/>
          <w:spacing w:val="4"/>
          <w:sz w:val="24"/>
          <w:szCs w:val="24"/>
          <w:lang w:val="pt-BR"/>
        </w:rPr>
        <w:t>Sub-Anexos</w:t>
      </w:r>
      <w:proofErr w:type="spellEnd"/>
      <w:r w:rsidRPr="00C47A2A">
        <w:rPr>
          <w:rFonts w:ascii="Arial" w:hAnsi="Arial" w:cs="Arial"/>
          <w:spacing w:val="4"/>
          <w:sz w:val="24"/>
          <w:szCs w:val="24"/>
          <w:lang w:val="pt-BR"/>
        </w:rPr>
        <w:t xml:space="preserve"> - Gráficos</w:t>
      </w:r>
    </w:p>
    <w:p w:rsidR="005748BA" w:rsidRPr="00C47A2A" w:rsidRDefault="005748BA" w:rsidP="00C47A2A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</w:p>
    <w:p w:rsidR="00450C85" w:rsidRPr="00C47A2A" w:rsidRDefault="00450C85" w:rsidP="00C47A2A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  <w:bookmarkStart w:id="0" w:name="_GoBack"/>
      <w:r w:rsidRPr="00C47A2A">
        <w:rPr>
          <w:rFonts w:ascii="Arial" w:hAnsi="Arial" w:cs="Arial"/>
          <w:noProof/>
          <w:spacing w:val="4"/>
          <w:sz w:val="24"/>
          <w:szCs w:val="24"/>
          <w:lang w:val="pt-BR" w:eastAsia="pt-BR"/>
        </w:rPr>
        <w:drawing>
          <wp:inline distT="0" distB="0" distL="0" distR="0" wp14:anchorId="5845FBB8" wp14:editId="0FD6B623">
            <wp:extent cx="9253220" cy="4371975"/>
            <wp:effectExtent l="0" t="0" r="5080" b="9525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tal_vip_plot13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748BA" w:rsidRPr="00C47A2A" w:rsidRDefault="005748BA" w:rsidP="00C47A2A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  <w:r w:rsidRPr="00C47A2A">
        <w:rPr>
          <w:rFonts w:ascii="Arial" w:hAnsi="Arial" w:cs="Arial"/>
          <w:spacing w:val="4"/>
          <w:sz w:val="24"/>
          <w:szCs w:val="24"/>
          <w:lang w:val="pt-BR"/>
        </w:rPr>
        <w:t>Gráfico 1 – VIP para a predição de Vazão Total</w:t>
      </w:r>
    </w:p>
    <w:p w:rsidR="005748BA" w:rsidRPr="00C47A2A" w:rsidRDefault="00450C85" w:rsidP="00C47A2A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  <w:r w:rsidRPr="00C47A2A">
        <w:rPr>
          <w:rFonts w:ascii="Arial" w:hAnsi="Arial" w:cs="Arial"/>
          <w:noProof/>
          <w:spacing w:val="4"/>
          <w:sz w:val="24"/>
          <w:szCs w:val="24"/>
          <w:lang w:val="pt-BR" w:eastAsia="pt-BR"/>
        </w:rPr>
        <w:lastRenderedPageBreak/>
        <w:drawing>
          <wp:inline distT="0" distB="0" distL="0" distR="0" wp14:anchorId="3B160C98" wp14:editId="57EDFFAE">
            <wp:extent cx="9253220" cy="4418965"/>
            <wp:effectExtent l="0" t="0" r="5080" b="635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uick_vip_plot13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441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8BA" w:rsidRPr="00C47A2A" w:rsidRDefault="005748BA" w:rsidP="00C47A2A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  <w:r w:rsidRPr="00C47A2A">
        <w:rPr>
          <w:rFonts w:ascii="Arial" w:hAnsi="Arial" w:cs="Arial"/>
          <w:spacing w:val="4"/>
          <w:sz w:val="24"/>
          <w:szCs w:val="24"/>
          <w:lang w:val="pt-BR"/>
        </w:rPr>
        <w:t>Gráfico 2 – VIP para a predição de Fluxo Rápido</w:t>
      </w:r>
    </w:p>
    <w:p w:rsidR="005748BA" w:rsidRPr="00C47A2A" w:rsidRDefault="005748BA" w:rsidP="00C47A2A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</w:p>
    <w:p w:rsidR="005748BA" w:rsidRPr="00C47A2A" w:rsidRDefault="00450C85" w:rsidP="00C47A2A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  <w:r w:rsidRPr="00C47A2A">
        <w:rPr>
          <w:rFonts w:ascii="Arial" w:hAnsi="Arial" w:cs="Arial"/>
          <w:noProof/>
          <w:spacing w:val="4"/>
          <w:sz w:val="24"/>
          <w:szCs w:val="24"/>
          <w:lang w:val="pt-BR" w:eastAsia="pt-BR"/>
        </w:rPr>
        <w:lastRenderedPageBreak/>
        <w:drawing>
          <wp:inline distT="0" distB="0" distL="0" distR="0" wp14:anchorId="60769598" wp14:editId="4055CAD3">
            <wp:extent cx="9253220" cy="4492625"/>
            <wp:effectExtent l="0" t="0" r="5080" b="3175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ter_vip_plot13.JP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449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8BA" w:rsidRPr="00C47A2A" w:rsidRDefault="005748BA" w:rsidP="00C47A2A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  <w:r w:rsidRPr="00C47A2A">
        <w:rPr>
          <w:rFonts w:ascii="Arial" w:hAnsi="Arial" w:cs="Arial"/>
          <w:spacing w:val="4"/>
          <w:sz w:val="24"/>
          <w:szCs w:val="24"/>
          <w:lang w:val="pt-BR"/>
        </w:rPr>
        <w:t xml:space="preserve">Gráfico 3 – VIP para a predição de </w:t>
      </w:r>
      <w:proofErr w:type="spellStart"/>
      <w:r w:rsidRPr="00C47A2A">
        <w:rPr>
          <w:rFonts w:ascii="Arial" w:hAnsi="Arial" w:cs="Arial"/>
          <w:spacing w:val="4"/>
          <w:sz w:val="24"/>
          <w:szCs w:val="24"/>
          <w:lang w:val="pt-BR"/>
        </w:rPr>
        <w:t>Interfluxo</w:t>
      </w:r>
      <w:proofErr w:type="spellEnd"/>
    </w:p>
    <w:p w:rsidR="005748BA" w:rsidRPr="00C47A2A" w:rsidRDefault="005748BA" w:rsidP="00C47A2A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</w:p>
    <w:p w:rsidR="005748BA" w:rsidRPr="00C47A2A" w:rsidRDefault="00450C85" w:rsidP="00C47A2A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  <w:r w:rsidRPr="00C47A2A">
        <w:rPr>
          <w:rFonts w:ascii="Arial" w:hAnsi="Arial" w:cs="Arial"/>
          <w:noProof/>
          <w:spacing w:val="4"/>
          <w:sz w:val="24"/>
          <w:szCs w:val="24"/>
          <w:lang w:val="pt-BR" w:eastAsia="pt-BR"/>
        </w:rPr>
        <w:lastRenderedPageBreak/>
        <w:drawing>
          <wp:inline distT="0" distB="0" distL="0" distR="0" wp14:anchorId="3652DBFE" wp14:editId="23CE62DC">
            <wp:extent cx="9253220" cy="4378960"/>
            <wp:effectExtent l="0" t="0" r="5080" b="254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e_vip_plot13.JPG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437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8BA" w:rsidRPr="00C47A2A" w:rsidRDefault="005748BA" w:rsidP="00C47A2A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  <w:r w:rsidRPr="00C47A2A">
        <w:rPr>
          <w:rFonts w:ascii="Arial" w:hAnsi="Arial" w:cs="Arial"/>
          <w:spacing w:val="4"/>
          <w:sz w:val="24"/>
          <w:szCs w:val="24"/>
          <w:lang w:val="pt-BR"/>
        </w:rPr>
        <w:t>Gráfico 4 – VIP para a predição de Fluxo de Base</w:t>
      </w:r>
    </w:p>
    <w:p w:rsidR="005748BA" w:rsidRPr="00C47A2A" w:rsidRDefault="005748BA" w:rsidP="00C47A2A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</w:p>
    <w:p w:rsidR="005748BA" w:rsidRPr="00C47A2A" w:rsidRDefault="00450C85" w:rsidP="00C47A2A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  <w:r w:rsidRPr="00C47A2A">
        <w:rPr>
          <w:rFonts w:ascii="Arial" w:hAnsi="Arial" w:cs="Arial"/>
          <w:noProof/>
          <w:spacing w:val="4"/>
          <w:sz w:val="24"/>
          <w:szCs w:val="24"/>
          <w:lang w:val="pt-BR" w:eastAsia="pt-BR"/>
        </w:rPr>
        <w:lastRenderedPageBreak/>
        <w:drawing>
          <wp:inline distT="0" distB="0" distL="0" distR="0" wp14:anchorId="3FB3659E" wp14:editId="604E341D">
            <wp:extent cx="9253220" cy="3911600"/>
            <wp:effectExtent l="0" t="0" r="5080" b="0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tal_coef_plot13.JPG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8BA" w:rsidRPr="00C47A2A" w:rsidRDefault="005748BA" w:rsidP="00C47A2A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</w:p>
    <w:p w:rsidR="005748BA" w:rsidRPr="00C47A2A" w:rsidRDefault="005748BA" w:rsidP="00C47A2A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  <w:r w:rsidRPr="00C47A2A">
        <w:rPr>
          <w:rFonts w:ascii="Arial" w:hAnsi="Arial" w:cs="Arial"/>
          <w:spacing w:val="4"/>
          <w:sz w:val="24"/>
          <w:szCs w:val="24"/>
          <w:lang w:val="pt-BR"/>
        </w:rPr>
        <w:t>Gráfico 5 – Coeficientes padronizados para predição de Vazão Total</w:t>
      </w:r>
    </w:p>
    <w:p w:rsidR="005748BA" w:rsidRPr="00C47A2A" w:rsidRDefault="005748BA" w:rsidP="00C47A2A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</w:p>
    <w:p w:rsidR="005748BA" w:rsidRPr="00C47A2A" w:rsidRDefault="00450C85" w:rsidP="00C47A2A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  <w:r w:rsidRPr="00C47A2A">
        <w:rPr>
          <w:rFonts w:ascii="Arial" w:hAnsi="Arial" w:cs="Arial"/>
          <w:noProof/>
          <w:spacing w:val="4"/>
          <w:sz w:val="24"/>
          <w:szCs w:val="24"/>
          <w:lang w:val="pt-BR" w:eastAsia="pt-BR"/>
        </w:rPr>
        <w:lastRenderedPageBreak/>
        <w:drawing>
          <wp:inline distT="0" distB="0" distL="0" distR="0" wp14:anchorId="333234F2" wp14:editId="2825FDC9">
            <wp:extent cx="9253220" cy="4412615"/>
            <wp:effectExtent l="0" t="0" r="5080" b="6985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uick_coef_plot13.JPG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441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8BA" w:rsidRPr="00C47A2A" w:rsidRDefault="005748BA" w:rsidP="00C47A2A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  <w:r w:rsidRPr="00C47A2A">
        <w:rPr>
          <w:rFonts w:ascii="Arial" w:hAnsi="Arial" w:cs="Arial"/>
          <w:spacing w:val="4"/>
          <w:sz w:val="24"/>
          <w:szCs w:val="24"/>
          <w:lang w:val="pt-BR"/>
        </w:rPr>
        <w:t>Gráfico 6 – Coeficientes padronizados para predição de Fluxo Rápido</w:t>
      </w:r>
    </w:p>
    <w:p w:rsidR="005748BA" w:rsidRPr="00C47A2A" w:rsidRDefault="005748BA" w:rsidP="00C47A2A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</w:p>
    <w:p w:rsidR="005748BA" w:rsidRPr="00C47A2A" w:rsidRDefault="00450C85" w:rsidP="00C47A2A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  <w:r w:rsidRPr="00C47A2A">
        <w:rPr>
          <w:rFonts w:ascii="Arial" w:hAnsi="Arial" w:cs="Arial"/>
          <w:noProof/>
          <w:spacing w:val="4"/>
          <w:sz w:val="24"/>
          <w:szCs w:val="24"/>
          <w:lang w:val="pt-BR" w:eastAsia="pt-BR"/>
        </w:rPr>
        <w:lastRenderedPageBreak/>
        <w:drawing>
          <wp:inline distT="0" distB="0" distL="0" distR="0" wp14:anchorId="5485C1A3" wp14:editId="2A627E35">
            <wp:extent cx="9253220" cy="4391660"/>
            <wp:effectExtent l="0" t="0" r="5080" b="889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ter_coef_plot13.JPG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439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8BA" w:rsidRPr="00C47A2A" w:rsidRDefault="005748BA" w:rsidP="00C47A2A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</w:p>
    <w:p w:rsidR="005748BA" w:rsidRPr="00C47A2A" w:rsidRDefault="005748BA" w:rsidP="00C47A2A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  <w:r w:rsidRPr="00C47A2A">
        <w:rPr>
          <w:rFonts w:ascii="Arial" w:hAnsi="Arial" w:cs="Arial"/>
          <w:spacing w:val="4"/>
          <w:sz w:val="24"/>
          <w:szCs w:val="24"/>
          <w:lang w:val="pt-BR"/>
        </w:rPr>
        <w:t xml:space="preserve">Gráfico 7 – Coeficientes padronizados para predição de </w:t>
      </w:r>
      <w:proofErr w:type="spellStart"/>
      <w:r w:rsidRPr="00C47A2A">
        <w:rPr>
          <w:rFonts w:ascii="Arial" w:hAnsi="Arial" w:cs="Arial"/>
          <w:spacing w:val="4"/>
          <w:sz w:val="24"/>
          <w:szCs w:val="24"/>
          <w:lang w:val="pt-BR"/>
        </w:rPr>
        <w:t>Interfluxo</w:t>
      </w:r>
      <w:proofErr w:type="spellEnd"/>
    </w:p>
    <w:p w:rsidR="005748BA" w:rsidRPr="00C47A2A" w:rsidRDefault="005748BA" w:rsidP="00C47A2A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</w:p>
    <w:p w:rsidR="005748BA" w:rsidRPr="00C47A2A" w:rsidRDefault="00450C85" w:rsidP="00C47A2A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  <w:r w:rsidRPr="00C47A2A">
        <w:rPr>
          <w:rFonts w:ascii="Arial" w:hAnsi="Arial" w:cs="Arial"/>
          <w:noProof/>
          <w:spacing w:val="4"/>
          <w:sz w:val="24"/>
          <w:szCs w:val="24"/>
          <w:lang w:val="pt-BR" w:eastAsia="pt-BR"/>
        </w:rPr>
        <w:lastRenderedPageBreak/>
        <w:drawing>
          <wp:inline distT="0" distB="0" distL="0" distR="0" wp14:anchorId="1F9071A0" wp14:editId="0363CDB6">
            <wp:extent cx="9253220" cy="4480560"/>
            <wp:effectExtent l="0" t="0" r="5080" b="0"/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e_coef_plot13.JPG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448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8BA" w:rsidRPr="00C47A2A" w:rsidRDefault="005748BA" w:rsidP="00C47A2A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</w:p>
    <w:p w:rsidR="00450C85" w:rsidRPr="00C47A2A" w:rsidRDefault="005748BA" w:rsidP="00C47A2A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  <w:r w:rsidRPr="00C47A2A">
        <w:rPr>
          <w:rFonts w:ascii="Arial" w:hAnsi="Arial" w:cs="Arial"/>
          <w:spacing w:val="4"/>
          <w:sz w:val="24"/>
          <w:szCs w:val="24"/>
          <w:lang w:val="pt-BR"/>
        </w:rPr>
        <w:t>Gráfico 8 – Coeficientes padronizados para predição de Fluxo de Base.</w:t>
      </w:r>
    </w:p>
    <w:p w:rsidR="005748BA" w:rsidRPr="00C47A2A" w:rsidRDefault="005748BA" w:rsidP="00C47A2A">
      <w:pPr>
        <w:widowControl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</w:p>
    <w:p w:rsidR="00450C85" w:rsidRPr="00C47A2A" w:rsidRDefault="00450C85" w:rsidP="00C47A2A">
      <w:pPr>
        <w:widowControl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</w:p>
    <w:p w:rsidR="00450C85" w:rsidRPr="00C47A2A" w:rsidRDefault="00450C85" w:rsidP="00C47A2A">
      <w:pPr>
        <w:widowControl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</w:p>
    <w:p w:rsidR="00450C85" w:rsidRPr="00C47A2A" w:rsidRDefault="00450C85" w:rsidP="00C47A2A">
      <w:pPr>
        <w:widowControl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</w:p>
    <w:p w:rsidR="00450C85" w:rsidRPr="00C47A2A" w:rsidRDefault="00450C85" w:rsidP="00C47A2A">
      <w:pPr>
        <w:widowControl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  <w:r w:rsidRPr="00C47A2A">
        <w:rPr>
          <w:rFonts w:ascii="Arial" w:hAnsi="Arial" w:cs="Arial"/>
          <w:noProof/>
          <w:spacing w:val="4"/>
          <w:sz w:val="24"/>
          <w:szCs w:val="24"/>
          <w:lang w:val="pt-BR" w:eastAsia="pt-BR"/>
        </w:rPr>
        <w:drawing>
          <wp:inline distT="0" distB="0" distL="0" distR="0" wp14:anchorId="26D776A4" wp14:editId="32EF3BE8">
            <wp:extent cx="9253220" cy="3959860"/>
            <wp:effectExtent l="0" t="0" r="5080" b="2540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tal_scatter_loadings.JPG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395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C85" w:rsidRPr="00C47A2A" w:rsidRDefault="00450C85" w:rsidP="00C47A2A">
      <w:pPr>
        <w:widowControl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  <w:r w:rsidRPr="00C47A2A">
        <w:rPr>
          <w:rFonts w:ascii="Arial" w:hAnsi="Arial" w:cs="Arial"/>
          <w:spacing w:val="4"/>
          <w:sz w:val="24"/>
          <w:szCs w:val="24"/>
          <w:lang w:val="pt-BR"/>
        </w:rPr>
        <w:t>Gráfico 9 – Gráfico com as cargas (</w:t>
      </w:r>
      <w:proofErr w:type="spellStart"/>
      <w:r w:rsidRPr="00C47A2A">
        <w:rPr>
          <w:rFonts w:ascii="Arial" w:hAnsi="Arial" w:cs="Arial"/>
          <w:i/>
          <w:spacing w:val="4"/>
          <w:sz w:val="24"/>
          <w:szCs w:val="24"/>
          <w:lang w:val="pt-BR"/>
        </w:rPr>
        <w:t>loadings</w:t>
      </w:r>
      <w:proofErr w:type="spellEnd"/>
      <w:r w:rsidRPr="00C47A2A">
        <w:rPr>
          <w:rFonts w:ascii="Arial" w:hAnsi="Arial" w:cs="Arial"/>
          <w:spacing w:val="4"/>
          <w:sz w:val="24"/>
          <w:szCs w:val="24"/>
          <w:lang w:val="pt-BR"/>
        </w:rPr>
        <w:t>) das variáveis sobre os dois eixos dos componentes da regressão PLS para Vazão Total</w:t>
      </w:r>
    </w:p>
    <w:p w:rsidR="00450C85" w:rsidRPr="00C47A2A" w:rsidRDefault="00450C85" w:rsidP="00C47A2A">
      <w:pPr>
        <w:widowControl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</w:p>
    <w:p w:rsidR="00450C85" w:rsidRPr="00C47A2A" w:rsidRDefault="00450C85" w:rsidP="00C47A2A">
      <w:pPr>
        <w:widowControl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</w:p>
    <w:p w:rsidR="00450C85" w:rsidRPr="00C47A2A" w:rsidRDefault="00450C85" w:rsidP="00C47A2A">
      <w:pPr>
        <w:widowControl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  <w:r w:rsidRPr="00C47A2A">
        <w:rPr>
          <w:rFonts w:ascii="Arial" w:hAnsi="Arial" w:cs="Arial"/>
          <w:noProof/>
          <w:spacing w:val="4"/>
          <w:sz w:val="24"/>
          <w:szCs w:val="24"/>
          <w:lang w:val="pt-BR" w:eastAsia="pt-BR"/>
        </w:rPr>
        <w:lastRenderedPageBreak/>
        <w:drawing>
          <wp:inline distT="0" distB="0" distL="0" distR="0" wp14:anchorId="1EDA1451" wp14:editId="2F4A2385">
            <wp:extent cx="9253220" cy="3938905"/>
            <wp:effectExtent l="0" t="0" r="5080" b="4445"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uick_scatter_loadings.JPG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393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C85" w:rsidRPr="00C47A2A" w:rsidRDefault="00450C85" w:rsidP="00C47A2A">
      <w:pPr>
        <w:widowControl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  <w:r w:rsidRPr="00C47A2A">
        <w:rPr>
          <w:rFonts w:ascii="Arial" w:hAnsi="Arial" w:cs="Arial"/>
          <w:spacing w:val="4"/>
          <w:sz w:val="24"/>
          <w:szCs w:val="24"/>
          <w:lang w:val="pt-BR"/>
        </w:rPr>
        <w:t>Gráfico 10 – Gráfico com as cargas (</w:t>
      </w:r>
      <w:proofErr w:type="spellStart"/>
      <w:r w:rsidRPr="00C47A2A">
        <w:rPr>
          <w:rFonts w:ascii="Arial" w:hAnsi="Arial" w:cs="Arial"/>
          <w:i/>
          <w:spacing w:val="4"/>
          <w:sz w:val="24"/>
          <w:szCs w:val="24"/>
          <w:lang w:val="pt-BR"/>
        </w:rPr>
        <w:t>loadings</w:t>
      </w:r>
      <w:proofErr w:type="spellEnd"/>
      <w:r w:rsidRPr="00C47A2A">
        <w:rPr>
          <w:rFonts w:ascii="Arial" w:hAnsi="Arial" w:cs="Arial"/>
          <w:spacing w:val="4"/>
          <w:sz w:val="24"/>
          <w:szCs w:val="24"/>
          <w:lang w:val="pt-BR"/>
        </w:rPr>
        <w:t xml:space="preserve">) das variáveis sobre os dois eixos dos componentes da regressão PLS para </w:t>
      </w:r>
      <w:r w:rsidR="00842AEB" w:rsidRPr="00C47A2A">
        <w:rPr>
          <w:rFonts w:ascii="Arial" w:hAnsi="Arial" w:cs="Arial"/>
          <w:spacing w:val="4"/>
          <w:sz w:val="24"/>
          <w:szCs w:val="24"/>
          <w:lang w:val="pt-BR"/>
        </w:rPr>
        <w:t>Fluxo Rápido</w:t>
      </w:r>
    </w:p>
    <w:p w:rsidR="00450C85" w:rsidRPr="00C47A2A" w:rsidRDefault="00450C85" w:rsidP="00C47A2A">
      <w:pPr>
        <w:widowControl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</w:p>
    <w:p w:rsidR="00450C85" w:rsidRPr="00C47A2A" w:rsidRDefault="00450C85" w:rsidP="00C47A2A">
      <w:pPr>
        <w:widowControl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  <w:r w:rsidRPr="00C47A2A">
        <w:rPr>
          <w:rFonts w:ascii="Arial" w:hAnsi="Arial" w:cs="Arial"/>
          <w:noProof/>
          <w:spacing w:val="4"/>
          <w:sz w:val="24"/>
          <w:szCs w:val="24"/>
          <w:lang w:val="pt-BR" w:eastAsia="pt-BR"/>
        </w:rPr>
        <w:lastRenderedPageBreak/>
        <w:drawing>
          <wp:inline distT="0" distB="0" distL="0" distR="0" wp14:anchorId="4A4172B8" wp14:editId="4BDAC8AC">
            <wp:extent cx="9253220" cy="3952240"/>
            <wp:effectExtent l="0" t="0" r="5080" b="0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ter_scatter_loadings.JPG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395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C85" w:rsidRPr="00C47A2A" w:rsidRDefault="00450C85" w:rsidP="00C47A2A">
      <w:pPr>
        <w:widowControl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</w:p>
    <w:p w:rsidR="00450C85" w:rsidRPr="00C47A2A" w:rsidRDefault="00450C85" w:rsidP="00C47A2A">
      <w:pPr>
        <w:widowControl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  <w:sectPr w:rsidR="00450C85" w:rsidRPr="00C47A2A" w:rsidSect="005748BA">
          <w:headerReference w:type="default" r:id="rId20"/>
          <w:footerReference w:type="default" r:id="rId21"/>
          <w:pgSz w:w="16840" w:h="11907" w:orient="landscape" w:code="9"/>
          <w:pgMar w:top="1134" w:right="1134" w:bottom="1134" w:left="1134" w:header="720" w:footer="720" w:gutter="0"/>
          <w:cols w:space="720"/>
          <w:docGrid w:linePitch="360"/>
        </w:sectPr>
      </w:pPr>
      <w:r w:rsidRPr="00C47A2A">
        <w:rPr>
          <w:rFonts w:ascii="Arial" w:hAnsi="Arial" w:cs="Arial"/>
          <w:spacing w:val="4"/>
          <w:sz w:val="24"/>
          <w:szCs w:val="24"/>
          <w:lang w:val="pt-BR"/>
        </w:rPr>
        <w:t>Gráfico 11 – Gráfico com as cargas (</w:t>
      </w:r>
      <w:proofErr w:type="spellStart"/>
      <w:r w:rsidRPr="00C47A2A">
        <w:rPr>
          <w:rFonts w:ascii="Arial" w:hAnsi="Arial" w:cs="Arial"/>
          <w:i/>
          <w:spacing w:val="4"/>
          <w:sz w:val="24"/>
          <w:szCs w:val="24"/>
          <w:lang w:val="pt-BR"/>
        </w:rPr>
        <w:t>loadings</w:t>
      </w:r>
      <w:proofErr w:type="spellEnd"/>
      <w:r w:rsidRPr="00C47A2A">
        <w:rPr>
          <w:rFonts w:ascii="Arial" w:hAnsi="Arial" w:cs="Arial"/>
          <w:spacing w:val="4"/>
          <w:sz w:val="24"/>
          <w:szCs w:val="24"/>
          <w:lang w:val="pt-BR"/>
        </w:rPr>
        <w:t xml:space="preserve">) das variáveis sobre os dois eixos dos componentes da regressão PLS para </w:t>
      </w:r>
      <w:proofErr w:type="spellStart"/>
      <w:r w:rsidRPr="00C47A2A">
        <w:rPr>
          <w:rFonts w:ascii="Arial" w:hAnsi="Arial" w:cs="Arial"/>
          <w:spacing w:val="4"/>
          <w:sz w:val="24"/>
          <w:szCs w:val="24"/>
          <w:lang w:val="pt-BR"/>
        </w:rPr>
        <w:t>Interfluxo</w:t>
      </w:r>
      <w:proofErr w:type="spellEnd"/>
    </w:p>
    <w:p w:rsidR="00450C85" w:rsidRPr="00C47A2A" w:rsidRDefault="00450C85" w:rsidP="00C47A2A">
      <w:pPr>
        <w:widowControl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  <w:r w:rsidRPr="00C47A2A">
        <w:rPr>
          <w:rFonts w:ascii="Arial" w:hAnsi="Arial" w:cs="Arial"/>
          <w:noProof/>
          <w:spacing w:val="4"/>
          <w:sz w:val="24"/>
          <w:szCs w:val="24"/>
          <w:lang w:val="pt-BR" w:eastAsia="pt-BR"/>
        </w:rPr>
        <w:lastRenderedPageBreak/>
        <w:drawing>
          <wp:inline distT="0" distB="0" distL="0" distR="0" wp14:anchorId="5D813F29" wp14:editId="4260F597">
            <wp:extent cx="9253220" cy="3933825"/>
            <wp:effectExtent l="0" t="0" r="5080" b="9525"/>
            <wp:docPr id="39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e_scater_loadings.JPG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C85" w:rsidRPr="00C47A2A" w:rsidRDefault="00450C85" w:rsidP="00C47A2A">
      <w:pPr>
        <w:widowControl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</w:p>
    <w:p w:rsidR="00450C85" w:rsidRPr="00C47A2A" w:rsidRDefault="00450C85" w:rsidP="00C47A2A">
      <w:pPr>
        <w:widowControl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  <w:sectPr w:rsidR="00450C85" w:rsidRPr="00C47A2A" w:rsidSect="005748BA">
          <w:pgSz w:w="16840" w:h="11907" w:orient="landscape" w:code="9"/>
          <w:pgMar w:top="1134" w:right="1134" w:bottom="1134" w:left="1134" w:header="720" w:footer="720" w:gutter="0"/>
          <w:cols w:space="720"/>
          <w:docGrid w:linePitch="360"/>
        </w:sectPr>
      </w:pPr>
      <w:r w:rsidRPr="00C47A2A">
        <w:rPr>
          <w:rFonts w:ascii="Arial" w:hAnsi="Arial" w:cs="Arial"/>
          <w:spacing w:val="4"/>
          <w:sz w:val="24"/>
          <w:szCs w:val="24"/>
          <w:lang w:val="pt-BR"/>
        </w:rPr>
        <w:t>Gráfico 12 – Gráfico com as cargas (</w:t>
      </w:r>
      <w:proofErr w:type="spellStart"/>
      <w:r w:rsidRPr="00C47A2A">
        <w:rPr>
          <w:rFonts w:ascii="Arial" w:hAnsi="Arial" w:cs="Arial"/>
          <w:i/>
          <w:spacing w:val="4"/>
          <w:sz w:val="24"/>
          <w:szCs w:val="24"/>
          <w:lang w:val="pt-BR"/>
        </w:rPr>
        <w:t>loadings</w:t>
      </w:r>
      <w:proofErr w:type="spellEnd"/>
      <w:r w:rsidRPr="00C47A2A">
        <w:rPr>
          <w:rFonts w:ascii="Arial" w:hAnsi="Arial" w:cs="Arial"/>
          <w:spacing w:val="4"/>
          <w:sz w:val="24"/>
          <w:szCs w:val="24"/>
          <w:lang w:val="pt-BR"/>
        </w:rPr>
        <w:t>) das variáveis sobre os dois eixos dos componentes da regressão PLS para Fluxo de Base</w:t>
      </w:r>
    </w:p>
    <w:p w:rsidR="005748BA" w:rsidRPr="00C47A2A" w:rsidRDefault="005C59BA" w:rsidP="00C47A2A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  <w:proofErr w:type="spellStart"/>
      <w:proofErr w:type="gramStart"/>
      <w:r>
        <w:rPr>
          <w:rFonts w:ascii="Arial" w:hAnsi="Arial" w:cs="Arial"/>
          <w:spacing w:val="4"/>
          <w:sz w:val="24"/>
          <w:szCs w:val="24"/>
          <w:lang w:val="pt-BR"/>
        </w:rPr>
        <w:lastRenderedPageBreak/>
        <w:t>Sub-anexos</w:t>
      </w:r>
      <w:proofErr w:type="spellEnd"/>
      <w:proofErr w:type="gramEnd"/>
      <w:r w:rsidR="005748BA" w:rsidRPr="00C47A2A">
        <w:rPr>
          <w:rFonts w:ascii="Arial" w:hAnsi="Arial" w:cs="Arial"/>
          <w:spacing w:val="4"/>
          <w:sz w:val="24"/>
          <w:szCs w:val="24"/>
          <w:lang w:val="pt-BR"/>
        </w:rPr>
        <w:t xml:space="preserve"> – Mapas de variáveis</w:t>
      </w:r>
    </w:p>
    <w:p w:rsidR="005748BA" w:rsidRPr="00C47A2A" w:rsidRDefault="005748BA" w:rsidP="00C47A2A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</w:p>
    <w:p w:rsidR="005748BA" w:rsidRPr="00C47A2A" w:rsidRDefault="005748BA" w:rsidP="00C47A2A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  <w:r w:rsidRPr="00C47A2A">
        <w:rPr>
          <w:rFonts w:ascii="Arial" w:hAnsi="Arial" w:cs="Arial"/>
          <w:noProof/>
          <w:spacing w:val="4"/>
          <w:sz w:val="24"/>
          <w:szCs w:val="24"/>
          <w:lang w:val="pt-BR" w:eastAsia="pt-BR"/>
        </w:rPr>
        <w:drawing>
          <wp:inline distT="0" distB="0" distL="0" distR="0" wp14:anchorId="1CBA78B3" wp14:editId="38B53282">
            <wp:extent cx="6120765" cy="7625715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ecific_flows_components.jpg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2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935" w:rsidRPr="00C47A2A" w:rsidRDefault="00752935" w:rsidP="00C47A2A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  <w:r w:rsidRPr="00C47A2A">
        <w:rPr>
          <w:rFonts w:ascii="Arial" w:hAnsi="Arial" w:cs="Arial"/>
          <w:spacing w:val="4"/>
          <w:sz w:val="24"/>
          <w:szCs w:val="24"/>
          <w:lang w:val="pt-BR"/>
        </w:rPr>
        <w:t xml:space="preserve">Figura </w:t>
      </w:r>
      <w:r w:rsidR="005C59BA">
        <w:rPr>
          <w:rFonts w:ascii="Arial" w:hAnsi="Arial" w:cs="Arial"/>
          <w:spacing w:val="4"/>
          <w:sz w:val="24"/>
          <w:szCs w:val="24"/>
          <w:lang w:val="pt-BR"/>
        </w:rPr>
        <w:t>1</w:t>
      </w:r>
      <w:r w:rsidRPr="00C47A2A">
        <w:rPr>
          <w:rFonts w:ascii="Arial" w:hAnsi="Arial" w:cs="Arial"/>
          <w:spacing w:val="4"/>
          <w:sz w:val="24"/>
          <w:szCs w:val="24"/>
          <w:lang w:val="pt-BR"/>
        </w:rPr>
        <w:t xml:space="preserve"> – Mapa com a vazão específica e os componentes de fluxo de cada seção da bacia hidrográfica.</w:t>
      </w:r>
    </w:p>
    <w:p w:rsidR="00752935" w:rsidRPr="00C47A2A" w:rsidRDefault="00752935" w:rsidP="00C47A2A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</w:p>
    <w:p w:rsidR="005C3656" w:rsidRPr="00C47A2A" w:rsidRDefault="005C3656" w:rsidP="00C47A2A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  <w:r w:rsidRPr="00C47A2A">
        <w:rPr>
          <w:rFonts w:ascii="Arial" w:hAnsi="Arial" w:cs="Arial"/>
          <w:noProof/>
          <w:spacing w:val="4"/>
          <w:sz w:val="24"/>
          <w:szCs w:val="24"/>
          <w:lang w:val="pt-BR" w:eastAsia="pt-BR"/>
        </w:rPr>
        <w:drawing>
          <wp:inline distT="0" distB="0" distL="0" distR="0" wp14:anchorId="1A5F8A02" wp14:editId="5E3E2DF7">
            <wp:extent cx="6120765" cy="7858760"/>
            <wp:effectExtent l="0" t="0" r="0" b="889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agas.jpg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5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935" w:rsidRPr="00C47A2A" w:rsidRDefault="00752935" w:rsidP="00C47A2A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  <w:r w:rsidRPr="00C47A2A">
        <w:rPr>
          <w:rFonts w:ascii="Arial" w:hAnsi="Arial" w:cs="Arial"/>
          <w:spacing w:val="4"/>
          <w:sz w:val="24"/>
          <w:szCs w:val="24"/>
          <w:lang w:val="pt-BR"/>
        </w:rPr>
        <w:t xml:space="preserve">Figura </w:t>
      </w:r>
      <w:r w:rsidR="005C59BA">
        <w:rPr>
          <w:rFonts w:ascii="Arial" w:hAnsi="Arial" w:cs="Arial"/>
          <w:spacing w:val="4"/>
          <w:sz w:val="24"/>
          <w:szCs w:val="24"/>
          <w:lang w:val="pt-BR"/>
        </w:rPr>
        <w:t>2</w:t>
      </w:r>
      <w:r w:rsidRPr="00C47A2A">
        <w:rPr>
          <w:rFonts w:ascii="Arial" w:hAnsi="Arial" w:cs="Arial"/>
          <w:spacing w:val="4"/>
          <w:sz w:val="24"/>
          <w:szCs w:val="24"/>
          <w:lang w:val="pt-BR"/>
        </w:rPr>
        <w:t xml:space="preserve"> – Mapas com as características os poços perfurados, constantes no sistema </w:t>
      </w:r>
      <w:proofErr w:type="spellStart"/>
      <w:r w:rsidRPr="00C47A2A">
        <w:rPr>
          <w:rFonts w:ascii="Arial" w:hAnsi="Arial" w:cs="Arial"/>
          <w:spacing w:val="4"/>
          <w:sz w:val="24"/>
          <w:szCs w:val="24"/>
          <w:lang w:val="pt-BR"/>
        </w:rPr>
        <w:t>Siagas</w:t>
      </w:r>
      <w:proofErr w:type="spellEnd"/>
      <w:r w:rsidRPr="00C47A2A">
        <w:rPr>
          <w:rFonts w:ascii="Arial" w:hAnsi="Arial" w:cs="Arial"/>
          <w:spacing w:val="4"/>
          <w:sz w:val="24"/>
          <w:szCs w:val="24"/>
          <w:lang w:val="pt-BR"/>
        </w:rPr>
        <w:t>.</w:t>
      </w:r>
    </w:p>
    <w:p w:rsidR="00752935" w:rsidRPr="00C47A2A" w:rsidRDefault="005748BA" w:rsidP="00C47A2A">
      <w:pPr>
        <w:widowControl w:val="0"/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spacing w:val="4"/>
          <w:sz w:val="24"/>
          <w:szCs w:val="24"/>
          <w:lang w:val="pt-BR"/>
        </w:rPr>
      </w:pPr>
      <w:r w:rsidRPr="00C47A2A">
        <w:rPr>
          <w:rFonts w:ascii="Arial" w:hAnsi="Arial" w:cs="Arial"/>
          <w:noProof/>
          <w:spacing w:val="4"/>
          <w:sz w:val="24"/>
          <w:szCs w:val="24"/>
          <w:lang w:val="pt-BR" w:eastAsia="pt-BR"/>
        </w:rPr>
        <w:lastRenderedPageBreak/>
        <w:drawing>
          <wp:inline distT="0" distB="0" distL="0" distR="0" wp14:anchorId="12764243" wp14:editId="5DD8BC89">
            <wp:extent cx="6121188" cy="6159500"/>
            <wp:effectExtent l="0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ces_altitude_tese.jpg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120765" cy="6159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2935" w:rsidRPr="00C47A2A" w:rsidRDefault="00752935" w:rsidP="00C47A2A">
      <w:pPr>
        <w:widowControl w:val="0"/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spacing w:val="4"/>
          <w:sz w:val="24"/>
          <w:szCs w:val="24"/>
          <w:lang w:val="pt-BR"/>
        </w:rPr>
      </w:pPr>
      <w:r w:rsidRPr="00C47A2A">
        <w:rPr>
          <w:rFonts w:ascii="Arial" w:hAnsi="Arial" w:cs="Arial"/>
          <w:spacing w:val="4"/>
          <w:sz w:val="24"/>
          <w:szCs w:val="24"/>
          <w:lang w:val="pt-BR"/>
        </w:rPr>
        <w:t xml:space="preserve">Figura </w:t>
      </w:r>
      <w:r w:rsidR="005C59BA">
        <w:rPr>
          <w:rFonts w:ascii="Arial" w:hAnsi="Arial" w:cs="Arial"/>
          <w:spacing w:val="4"/>
          <w:sz w:val="24"/>
          <w:szCs w:val="24"/>
          <w:lang w:val="pt-BR"/>
        </w:rPr>
        <w:t>3a</w:t>
      </w:r>
      <w:r w:rsidRPr="00C47A2A">
        <w:rPr>
          <w:rFonts w:ascii="Arial" w:hAnsi="Arial" w:cs="Arial"/>
          <w:spacing w:val="4"/>
          <w:sz w:val="24"/>
          <w:szCs w:val="24"/>
          <w:lang w:val="pt-BR"/>
        </w:rPr>
        <w:t xml:space="preserve"> –</w:t>
      </w:r>
      <w:r w:rsidR="005C3656" w:rsidRPr="00C47A2A">
        <w:rPr>
          <w:rFonts w:ascii="Arial" w:hAnsi="Arial" w:cs="Arial"/>
          <w:spacing w:val="4"/>
          <w:sz w:val="24"/>
          <w:szCs w:val="24"/>
          <w:lang w:val="pt-BR"/>
        </w:rPr>
        <w:t xml:space="preserve"> Mapas com</w:t>
      </w:r>
      <w:r w:rsidRPr="00C47A2A">
        <w:rPr>
          <w:rFonts w:ascii="Arial" w:hAnsi="Arial" w:cs="Arial"/>
          <w:spacing w:val="4"/>
          <w:sz w:val="24"/>
          <w:szCs w:val="24"/>
          <w:lang w:val="pt-BR"/>
        </w:rPr>
        <w:t xml:space="preserve"> </w:t>
      </w:r>
      <w:r w:rsidR="005C3656" w:rsidRPr="00C47A2A">
        <w:rPr>
          <w:rFonts w:ascii="Arial" w:hAnsi="Arial" w:cs="Arial"/>
          <w:spacing w:val="4"/>
          <w:sz w:val="24"/>
          <w:szCs w:val="24"/>
          <w:lang w:val="pt-BR"/>
        </w:rPr>
        <w:t>v</w:t>
      </w:r>
      <w:r w:rsidRPr="00C47A2A">
        <w:rPr>
          <w:rFonts w:ascii="Arial" w:hAnsi="Arial" w:cs="Arial"/>
          <w:spacing w:val="4"/>
          <w:sz w:val="24"/>
          <w:szCs w:val="24"/>
          <w:lang w:val="pt-BR"/>
        </w:rPr>
        <w:t>ariáveis dependentes</w:t>
      </w:r>
    </w:p>
    <w:p w:rsidR="005748BA" w:rsidRPr="00C47A2A" w:rsidRDefault="005748BA" w:rsidP="00C47A2A">
      <w:pPr>
        <w:widowControl w:val="0"/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spacing w:val="4"/>
          <w:sz w:val="24"/>
          <w:szCs w:val="24"/>
          <w:lang w:val="pt-BR"/>
        </w:rPr>
      </w:pPr>
    </w:p>
    <w:p w:rsidR="005C3656" w:rsidRPr="00C47A2A" w:rsidRDefault="005C3656" w:rsidP="00C47A2A">
      <w:pPr>
        <w:widowControl w:val="0"/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spacing w:val="4"/>
          <w:sz w:val="24"/>
          <w:szCs w:val="24"/>
          <w:lang w:val="pt-BR"/>
        </w:rPr>
      </w:pPr>
    </w:p>
    <w:p w:rsidR="005C3656" w:rsidRPr="00C47A2A" w:rsidRDefault="005C3656" w:rsidP="00C47A2A">
      <w:pPr>
        <w:widowControl w:val="0"/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spacing w:val="4"/>
          <w:sz w:val="24"/>
          <w:szCs w:val="24"/>
          <w:lang w:val="pt-BR"/>
        </w:rPr>
      </w:pPr>
      <w:r w:rsidRPr="00C47A2A">
        <w:rPr>
          <w:rFonts w:ascii="Arial" w:hAnsi="Arial" w:cs="Arial"/>
          <w:noProof/>
          <w:spacing w:val="4"/>
          <w:sz w:val="24"/>
          <w:szCs w:val="24"/>
          <w:lang w:val="pt-BR" w:eastAsia="pt-BR"/>
        </w:rPr>
        <w:lastRenderedPageBreak/>
        <w:drawing>
          <wp:inline distT="0" distB="0" distL="0" distR="0" wp14:anchorId="5EC5B673" wp14:editId="61F53C15">
            <wp:extent cx="6115050" cy="8182987"/>
            <wp:effectExtent l="0" t="0" r="0" b="889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ces_modelos_regressao.jpg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117249" cy="8185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2935" w:rsidRPr="00C47A2A" w:rsidRDefault="00752935" w:rsidP="00C47A2A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  <w:r w:rsidRPr="00C47A2A">
        <w:rPr>
          <w:rFonts w:ascii="Arial" w:hAnsi="Arial" w:cs="Arial"/>
          <w:spacing w:val="4"/>
          <w:sz w:val="24"/>
          <w:szCs w:val="24"/>
          <w:lang w:val="pt-BR"/>
        </w:rPr>
        <w:t xml:space="preserve">Figura </w:t>
      </w:r>
      <w:r w:rsidR="005C59BA">
        <w:rPr>
          <w:rFonts w:ascii="Arial" w:hAnsi="Arial" w:cs="Arial"/>
          <w:spacing w:val="4"/>
          <w:sz w:val="24"/>
          <w:szCs w:val="24"/>
          <w:lang w:val="pt-BR"/>
        </w:rPr>
        <w:t>3b</w:t>
      </w:r>
      <w:r w:rsidRPr="00C47A2A">
        <w:rPr>
          <w:rFonts w:ascii="Arial" w:hAnsi="Arial" w:cs="Arial"/>
          <w:spacing w:val="4"/>
          <w:sz w:val="24"/>
          <w:szCs w:val="24"/>
          <w:lang w:val="pt-BR"/>
        </w:rPr>
        <w:t xml:space="preserve"> – Mapas das Variáveis Dependentes</w:t>
      </w:r>
    </w:p>
    <w:p w:rsidR="00752935" w:rsidRPr="00C47A2A" w:rsidRDefault="00752935" w:rsidP="00C47A2A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</w:p>
    <w:p w:rsidR="00752935" w:rsidRPr="00C47A2A" w:rsidRDefault="00752935" w:rsidP="00C47A2A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  <w:r w:rsidRPr="00C47A2A">
        <w:rPr>
          <w:rFonts w:ascii="Arial" w:hAnsi="Arial" w:cs="Arial"/>
          <w:noProof/>
          <w:spacing w:val="4"/>
          <w:sz w:val="24"/>
          <w:szCs w:val="24"/>
          <w:lang w:val="pt-BR" w:eastAsia="pt-BR"/>
        </w:rPr>
        <w:lastRenderedPageBreak/>
        <w:drawing>
          <wp:inline distT="0" distB="0" distL="0" distR="0" wp14:anchorId="180ED776" wp14:editId="0C6C7794">
            <wp:extent cx="6102350" cy="6127375"/>
            <wp:effectExtent l="0" t="0" r="0" b="6985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ces_modelos_regressao.jpg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103188" cy="61282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2935" w:rsidRPr="00C47A2A" w:rsidRDefault="00752935" w:rsidP="00C47A2A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  <w:r w:rsidRPr="00C47A2A">
        <w:rPr>
          <w:rFonts w:ascii="Arial" w:hAnsi="Arial" w:cs="Arial"/>
          <w:spacing w:val="4"/>
          <w:sz w:val="24"/>
          <w:szCs w:val="24"/>
          <w:lang w:val="pt-BR"/>
        </w:rPr>
        <w:t xml:space="preserve">Figura </w:t>
      </w:r>
      <w:r w:rsidR="005C59BA">
        <w:rPr>
          <w:rFonts w:ascii="Arial" w:hAnsi="Arial" w:cs="Arial"/>
          <w:spacing w:val="4"/>
          <w:sz w:val="24"/>
          <w:szCs w:val="24"/>
          <w:lang w:val="pt-BR"/>
        </w:rPr>
        <w:t>3c</w:t>
      </w:r>
      <w:r w:rsidRPr="00C47A2A">
        <w:rPr>
          <w:rFonts w:ascii="Arial" w:hAnsi="Arial" w:cs="Arial"/>
          <w:spacing w:val="4"/>
          <w:sz w:val="24"/>
          <w:szCs w:val="24"/>
          <w:lang w:val="pt-BR"/>
        </w:rPr>
        <w:t xml:space="preserve"> – Mapas com as variáveis dependentes</w:t>
      </w:r>
    </w:p>
    <w:p w:rsidR="005748BA" w:rsidRPr="00C47A2A" w:rsidRDefault="005748BA" w:rsidP="00C47A2A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</w:p>
    <w:p w:rsidR="005C3656" w:rsidRPr="00C47A2A" w:rsidRDefault="005C3656" w:rsidP="00C47A2A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  <w:sectPr w:rsidR="005C3656" w:rsidRPr="00C47A2A" w:rsidSect="006575C2">
          <w:pgSz w:w="11907" w:h="16840" w:code="9"/>
          <w:pgMar w:top="1134" w:right="1134" w:bottom="1134" w:left="1134" w:header="720" w:footer="720" w:gutter="0"/>
          <w:cols w:space="720"/>
          <w:docGrid w:linePitch="360"/>
        </w:sectPr>
      </w:pPr>
    </w:p>
    <w:p w:rsidR="005C3656" w:rsidRPr="00C47A2A" w:rsidRDefault="005C59BA" w:rsidP="00C47A2A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  <w:proofErr w:type="spellStart"/>
      <w:proofErr w:type="gramStart"/>
      <w:r>
        <w:rPr>
          <w:rFonts w:ascii="Arial" w:hAnsi="Arial" w:cs="Arial"/>
          <w:spacing w:val="4"/>
          <w:sz w:val="24"/>
          <w:szCs w:val="24"/>
          <w:lang w:val="pt-BR"/>
        </w:rPr>
        <w:lastRenderedPageBreak/>
        <w:t>Sub-anexo</w:t>
      </w:r>
      <w:proofErr w:type="spellEnd"/>
      <w:proofErr w:type="gramEnd"/>
      <w:r w:rsidR="005C3656" w:rsidRPr="00C47A2A">
        <w:rPr>
          <w:rFonts w:ascii="Arial" w:hAnsi="Arial" w:cs="Arial"/>
          <w:spacing w:val="4"/>
          <w:sz w:val="24"/>
          <w:szCs w:val="24"/>
          <w:lang w:val="pt-BR"/>
        </w:rPr>
        <w:t xml:space="preserve"> – Explicações sobre índices utilizados para as variáveis dependentes</w:t>
      </w:r>
    </w:p>
    <w:p w:rsidR="005C3656" w:rsidRPr="00C47A2A" w:rsidRDefault="005C3656" w:rsidP="00C47A2A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</w:p>
    <w:p w:rsidR="005C3656" w:rsidRPr="00C47A2A" w:rsidRDefault="005C3656" w:rsidP="00C47A2A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  <w:r w:rsidRPr="00C47A2A">
        <w:rPr>
          <w:rFonts w:ascii="Arial" w:hAnsi="Arial" w:cs="Arial"/>
          <w:spacing w:val="4"/>
          <w:sz w:val="24"/>
          <w:szCs w:val="24"/>
          <w:lang w:val="pt-BR"/>
        </w:rPr>
        <w:t xml:space="preserve">Quadro 1 – Variável obtida com o programa </w:t>
      </w:r>
      <w:proofErr w:type="spellStart"/>
      <w:r w:rsidRPr="00C47A2A">
        <w:rPr>
          <w:rFonts w:ascii="Arial" w:hAnsi="Arial" w:cs="Arial"/>
          <w:spacing w:val="4"/>
          <w:sz w:val="24"/>
          <w:szCs w:val="24"/>
          <w:lang w:val="pt-BR"/>
        </w:rPr>
        <w:t>Envi</w:t>
      </w:r>
      <w:proofErr w:type="spellEnd"/>
      <w:r w:rsidRPr="00C47A2A">
        <w:rPr>
          <w:rFonts w:ascii="Arial" w:hAnsi="Arial" w:cs="Arial"/>
          <w:spacing w:val="4"/>
          <w:sz w:val="24"/>
          <w:szCs w:val="24"/>
          <w:lang w:val="pt-BR"/>
        </w:rPr>
        <w:t xml:space="preserve"> 4.8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5811"/>
        <w:gridCol w:w="1701"/>
      </w:tblGrid>
      <w:tr w:rsidR="005C3656" w:rsidRPr="00C47A2A" w:rsidTr="005C3656">
        <w:tc>
          <w:tcPr>
            <w:tcW w:w="2269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  <w:t>Variável</w:t>
            </w:r>
          </w:p>
        </w:tc>
        <w:tc>
          <w:tcPr>
            <w:tcW w:w="5811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  <w:t>Explicação</w:t>
            </w:r>
          </w:p>
        </w:tc>
        <w:tc>
          <w:tcPr>
            <w:tcW w:w="1701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  <w:t xml:space="preserve">Referência </w:t>
            </w:r>
          </w:p>
        </w:tc>
      </w:tr>
      <w:tr w:rsidR="005C3656" w:rsidRPr="00C47A2A" w:rsidTr="005C3656">
        <w:tc>
          <w:tcPr>
            <w:tcW w:w="2269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  <w:t>Declividade</w:t>
            </w:r>
          </w:p>
        </w:tc>
        <w:tc>
          <w:tcPr>
            <w:tcW w:w="5811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 xml:space="preserve">Razão máxima de mudança de altitude de uma célula para com suas vizinhas.  </w:t>
            </w:r>
            <w:r w:rsidR="00732FAD"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Obtida</w:t>
            </w:r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 xml:space="preserve"> por meio do cálculo do momento de derivação sobre uma superfície quadrática </w:t>
            </w:r>
            <w:r w:rsidR="00732FAD"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construída por</w:t>
            </w:r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 xml:space="preserve"> regressão polinomial a partir das bases de altimetria.</w:t>
            </w:r>
          </w:p>
        </w:tc>
        <w:tc>
          <w:tcPr>
            <w:tcW w:w="1701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  <w:proofErr w:type="spellStart"/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Jenness</w:t>
            </w:r>
            <w:proofErr w:type="spellEnd"/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 xml:space="preserve"> (2011)</w:t>
            </w:r>
          </w:p>
        </w:tc>
      </w:tr>
    </w:tbl>
    <w:p w:rsidR="005C3656" w:rsidRPr="00C47A2A" w:rsidRDefault="005C3656" w:rsidP="00C47A2A">
      <w:pPr>
        <w:widowControl w:val="0"/>
        <w:tabs>
          <w:tab w:val="left" w:pos="2235"/>
          <w:tab w:val="left" w:pos="8330"/>
        </w:tabs>
        <w:spacing w:after="0" w:line="480" w:lineRule="auto"/>
        <w:ind w:left="-34"/>
        <w:rPr>
          <w:rFonts w:ascii="Arial" w:hAnsi="Arial" w:cs="Arial"/>
          <w:spacing w:val="4"/>
          <w:sz w:val="24"/>
          <w:szCs w:val="24"/>
          <w:lang w:val="pt-BR"/>
        </w:rPr>
      </w:pPr>
    </w:p>
    <w:p w:rsidR="005C3656" w:rsidRPr="00C47A2A" w:rsidRDefault="005C3656" w:rsidP="00C47A2A">
      <w:pPr>
        <w:widowControl w:val="0"/>
        <w:tabs>
          <w:tab w:val="left" w:pos="2235"/>
          <w:tab w:val="left" w:pos="8330"/>
        </w:tabs>
        <w:spacing w:after="0" w:line="480" w:lineRule="auto"/>
        <w:ind w:left="-34"/>
        <w:rPr>
          <w:rFonts w:ascii="Arial" w:hAnsi="Arial" w:cs="Arial"/>
          <w:spacing w:val="4"/>
          <w:sz w:val="24"/>
          <w:szCs w:val="24"/>
          <w:lang w:val="pt-BR"/>
        </w:rPr>
      </w:pPr>
      <w:r w:rsidRPr="00C47A2A">
        <w:rPr>
          <w:rFonts w:ascii="Arial" w:hAnsi="Arial" w:cs="Arial"/>
          <w:spacing w:val="4"/>
          <w:sz w:val="24"/>
          <w:szCs w:val="24"/>
          <w:lang w:val="pt-BR"/>
        </w:rPr>
        <w:t xml:space="preserve">Quadro 2 – Variáveis obtidas com o programa </w:t>
      </w:r>
      <w:proofErr w:type="spellStart"/>
      <w:proofErr w:type="gramStart"/>
      <w:r w:rsidRPr="00C47A2A">
        <w:rPr>
          <w:rFonts w:ascii="Arial" w:hAnsi="Arial" w:cs="Arial"/>
          <w:spacing w:val="4"/>
          <w:sz w:val="24"/>
          <w:szCs w:val="24"/>
          <w:lang w:val="pt-BR"/>
        </w:rPr>
        <w:t>ArcGis</w:t>
      </w:r>
      <w:proofErr w:type="spellEnd"/>
      <w:proofErr w:type="gramEnd"/>
      <w:r w:rsidRPr="00C47A2A">
        <w:rPr>
          <w:rFonts w:ascii="Arial" w:hAnsi="Arial" w:cs="Arial"/>
          <w:spacing w:val="4"/>
          <w:sz w:val="24"/>
          <w:szCs w:val="24"/>
          <w:lang w:val="pt-BR"/>
        </w:rPr>
        <w:t xml:space="preserve"> 10, extensão </w:t>
      </w:r>
      <w:proofErr w:type="spellStart"/>
      <w:r w:rsidRPr="00C47A2A">
        <w:rPr>
          <w:rFonts w:ascii="Arial" w:hAnsi="Arial" w:cs="Arial"/>
          <w:spacing w:val="4"/>
          <w:sz w:val="24"/>
          <w:szCs w:val="24"/>
          <w:lang w:val="pt-BR"/>
        </w:rPr>
        <w:t>Spatial</w:t>
      </w:r>
      <w:proofErr w:type="spellEnd"/>
      <w:r w:rsidRPr="00C47A2A">
        <w:rPr>
          <w:rFonts w:ascii="Arial" w:hAnsi="Arial" w:cs="Arial"/>
          <w:spacing w:val="4"/>
          <w:sz w:val="24"/>
          <w:szCs w:val="24"/>
          <w:lang w:val="pt-BR"/>
        </w:rPr>
        <w:t xml:space="preserve"> </w:t>
      </w:r>
      <w:proofErr w:type="spellStart"/>
      <w:r w:rsidRPr="00C47A2A">
        <w:rPr>
          <w:rFonts w:ascii="Arial" w:hAnsi="Arial" w:cs="Arial"/>
          <w:spacing w:val="4"/>
          <w:sz w:val="24"/>
          <w:szCs w:val="24"/>
          <w:lang w:val="pt-BR"/>
        </w:rPr>
        <w:t>Analyst</w:t>
      </w:r>
      <w:proofErr w:type="spellEnd"/>
    </w:p>
    <w:p w:rsidR="005C3656" w:rsidRPr="00C47A2A" w:rsidRDefault="005C3656" w:rsidP="00C47A2A">
      <w:pPr>
        <w:widowControl w:val="0"/>
        <w:tabs>
          <w:tab w:val="left" w:pos="2235"/>
          <w:tab w:val="left" w:pos="8330"/>
        </w:tabs>
        <w:spacing w:after="0" w:line="480" w:lineRule="auto"/>
        <w:ind w:left="-34"/>
        <w:rPr>
          <w:rFonts w:ascii="Arial" w:hAnsi="Arial" w:cs="Arial"/>
          <w:spacing w:val="4"/>
          <w:sz w:val="24"/>
          <w:szCs w:val="24"/>
          <w:lang w:val="pt-BR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5811"/>
        <w:gridCol w:w="1701"/>
      </w:tblGrid>
      <w:tr w:rsidR="005C3656" w:rsidRPr="00C47A2A" w:rsidTr="005C3656">
        <w:tc>
          <w:tcPr>
            <w:tcW w:w="2269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  <w:t>Variável</w:t>
            </w:r>
          </w:p>
        </w:tc>
        <w:tc>
          <w:tcPr>
            <w:tcW w:w="5811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  <w:t>Explicação</w:t>
            </w:r>
          </w:p>
        </w:tc>
        <w:tc>
          <w:tcPr>
            <w:tcW w:w="1701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  <w:t xml:space="preserve">Referência </w:t>
            </w:r>
          </w:p>
        </w:tc>
      </w:tr>
      <w:tr w:rsidR="005C3656" w:rsidRPr="00C47A2A" w:rsidTr="005C3656">
        <w:tc>
          <w:tcPr>
            <w:tcW w:w="2269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  <w:t xml:space="preserve">Curvatura </w:t>
            </w:r>
          </w:p>
        </w:tc>
        <w:tc>
          <w:tcPr>
            <w:tcW w:w="5811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 xml:space="preserve">Trata-se da segunda derivada da superfície de elevação (a primeira derivada é a declividade). A curvatura geral é calculada a partir das </w:t>
            </w:r>
            <w:proofErr w:type="gramStart"/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8</w:t>
            </w:r>
            <w:proofErr w:type="gramEnd"/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 xml:space="preserve"> células vizinhas. A curvatura positiva indica convexidade, enquanto a curvatura negativa indica concavidade.</w:t>
            </w:r>
          </w:p>
        </w:tc>
        <w:tc>
          <w:tcPr>
            <w:tcW w:w="1701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</w:rPr>
            </w:pPr>
            <w:proofErr w:type="spellStart"/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Jenness</w:t>
            </w:r>
            <w:proofErr w:type="spellEnd"/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 xml:space="preserve"> (2011)</w:t>
            </w:r>
          </w:p>
        </w:tc>
      </w:tr>
      <w:tr w:rsidR="005C3656" w:rsidRPr="00022FEB" w:rsidTr="005C3656">
        <w:tc>
          <w:tcPr>
            <w:tcW w:w="2269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  <w:t>Módulo da Curvatura</w:t>
            </w:r>
          </w:p>
        </w:tc>
        <w:tc>
          <w:tcPr>
            <w:tcW w:w="5811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Indica a expressividade de ondulação do terreno</w:t>
            </w:r>
            <w:r w:rsidR="00732FAD"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.</w:t>
            </w:r>
          </w:p>
        </w:tc>
        <w:tc>
          <w:tcPr>
            <w:tcW w:w="1701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</w:p>
        </w:tc>
      </w:tr>
      <w:tr w:rsidR="005C3656" w:rsidRPr="00022FEB" w:rsidTr="005C3656">
        <w:tc>
          <w:tcPr>
            <w:tcW w:w="2269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  <w:t xml:space="preserve">Distância ao </w:t>
            </w:r>
            <w:proofErr w:type="spellStart"/>
            <w:r w:rsidRPr="00C47A2A"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  <w:t>exutório</w:t>
            </w:r>
            <w:proofErr w:type="spellEnd"/>
          </w:p>
        </w:tc>
        <w:tc>
          <w:tcPr>
            <w:tcW w:w="5811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 xml:space="preserve">Distância de drenagem de </w:t>
            </w:r>
            <w:r w:rsidR="00732FAD"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cada</w:t>
            </w:r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 xml:space="preserve"> ponto até a foz da bacia hidrográfica (no caso, a foz da Bacia do Rio Paracatu</w:t>
            </w:r>
            <w:proofErr w:type="gramStart"/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)</w:t>
            </w:r>
            <w:proofErr w:type="gramEnd"/>
          </w:p>
        </w:tc>
        <w:tc>
          <w:tcPr>
            <w:tcW w:w="1701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</w:p>
        </w:tc>
      </w:tr>
      <w:tr w:rsidR="005C3656" w:rsidRPr="00022FEB" w:rsidTr="005C3656">
        <w:tc>
          <w:tcPr>
            <w:tcW w:w="2269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  <w:t>Nível de Nascentes</w:t>
            </w:r>
          </w:p>
        </w:tc>
        <w:tc>
          <w:tcPr>
            <w:tcW w:w="5811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Superfície interpolada por kriggagem ordinária exponencial com base na altitude nas nascentes</w:t>
            </w:r>
          </w:p>
        </w:tc>
        <w:tc>
          <w:tcPr>
            <w:tcW w:w="1701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</w:p>
        </w:tc>
      </w:tr>
    </w:tbl>
    <w:p w:rsidR="005C3656" w:rsidRPr="00C47A2A" w:rsidRDefault="005C3656" w:rsidP="00C47A2A">
      <w:pPr>
        <w:widowControl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</w:p>
    <w:p w:rsidR="005C3656" w:rsidRPr="00C47A2A" w:rsidRDefault="005C3656" w:rsidP="00C47A2A">
      <w:pPr>
        <w:widowControl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  <w:r w:rsidRPr="00C47A2A">
        <w:rPr>
          <w:rFonts w:ascii="Arial" w:hAnsi="Arial" w:cs="Arial"/>
          <w:spacing w:val="4"/>
          <w:sz w:val="24"/>
          <w:szCs w:val="24"/>
          <w:lang w:val="pt-BR"/>
        </w:rPr>
        <w:t>Quadro 3 – Variáveis obtidas com o programa SAGA 2.0.8</w:t>
      </w:r>
    </w:p>
    <w:p w:rsidR="005C3656" w:rsidRPr="00C47A2A" w:rsidRDefault="005C3656" w:rsidP="00C47A2A">
      <w:pPr>
        <w:widowControl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5811"/>
        <w:gridCol w:w="1701"/>
      </w:tblGrid>
      <w:tr w:rsidR="005C3656" w:rsidRPr="00C47A2A" w:rsidTr="005C3656">
        <w:tc>
          <w:tcPr>
            <w:tcW w:w="2269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  <w:t>Variável</w:t>
            </w:r>
          </w:p>
        </w:tc>
        <w:tc>
          <w:tcPr>
            <w:tcW w:w="5811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  <w:t>Explicação</w:t>
            </w:r>
          </w:p>
        </w:tc>
        <w:tc>
          <w:tcPr>
            <w:tcW w:w="1701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  <w:t xml:space="preserve">Referência </w:t>
            </w:r>
          </w:p>
        </w:tc>
      </w:tr>
      <w:tr w:rsidR="005C3656" w:rsidRPr="00C47A2A" w:rsidTr="005C3656">
        <w:tc>
          <w:tcPr>
            <w:tcW w:w="2269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  <w:t>Declividade Acumulada</w:t>
            </w:r>
          </w:p>
        </w:tc>
        <w:tc>
          <w:tcPr>
            <w:tcW w:w="5811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 xml:space="preserve">Razão entre a altitude </w:t>
            </w:r>
            <w:r w:rsidR="00732FAD"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 xml:space="preserve">e </w:t>
            </w:r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a distância horizontal entre um ponto e o divisor de águas mais alto que drena para esse ponto. Calculado por processamento paralelo das células, sobre o modelo de direção de fluxos múltiplos (MFD).</w:t>
            </w:r>
          </w:p>
        </w:tc>
        <w:tc>
          <w:tcPr>
            <w:tcW w:w="1701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</w:rPr>
            </w:pPr>
            <w:r w:rsidRPr="00C47A2A">
              <w:rPr>
                <w:rFonts w:ascii="Arial" w:hAnsi="Arial" w:cs="Arial"/>
                <w:spacing w:val="4"/>
                <w:sz w:val="24"/>
                <w:szCs w:val="24"/>
              </w:rPr>
              <w:t>Freeman  (1991)</w:t>
            </w:r>
          </w:p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</w:rPr>
            </w:pPr>
            <w:r w:rsidRPr="00C47A2A">
              <w:rPr>
                <w:rFonts w:ascii="Arial" w:hAnsi="Arial" w:cs="Arial"/>
                <w:spacing w:val="4"/>
                <w:sz w:val="24"/>
                <w:szCs w:val="24"/>
              </w:rPr>
              <w:t>Quinn et al. (1991)</w:t>
            </w:r>
          </w:p>
        </w:tc>
      </w:tr>
      <w:tr w:rsidR="005C3656" w:rsidRPr="00022FEB" w:rsidTr="005C3656">
        <w:tc>
          <w:tcPr>
            <w:tcW w:w="2269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  <w:t>Nível de Base</w:t>
            </w:r>
          </w:p>
        </w:tc>
        <w:tc>
          <w:tcPr>
            <w:tcW w:w="5811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Interpolação da altitude ao longo da hidrografia para o restante do terreno.</w:t>
            </w:r>
          </w:p>
        </w:tc>
        <w:tc>
          <w:tcPr>
            <w:tcW w:w="1701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</w:p>
        </w:tc>
      </w:tr>
      <w:tr w:rsidR="005C3656" w:rsidRPr="00C47A2A" w:rsidTr="005C3656">
        <w:tc>
          <w:tcPr>
            <w:tcW w:w="2269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  <w:t>Distância vertical ao nível de base</w:t>
            </w:r>
          </w:p>
        </w:tc>
        <w:tc>
          <w:tcPr>
            <w:tcW w:w="5811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Subtração da altitude pelo nível de base. É considerado como bastante correlacionado à profundidade até o aquífero freático.</w:t>
            </w:r>
          </w:p>
        </w:tc>
        <w:tc>
          <w:tcPr>
            <w:tcW w:w="1701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</w:rPr>
            </w:pPr>
            <w:r w:rsidRPr="00C47A2A">
              <w:rPr>
                <w:rFonts w:ascii="Arial" w:hAnsi="Arial" w:cs="Arial"/>
                <w:spacing w:val="4"/>
                <w:sz w:val="24"/>
                <w:szCs w:val="24"/>
              </w:rPr>
              <w:t xml:space="preserve">Bock &amp; </w:t>
            </w:r>
            <w:proofErr w:type="spellStart"/>
            <w:r w:rsidRPr="00C47A2A">
              <w:rPr>
                <w:rFonts w:ascii="Arial" w:hAnsi="Arial" w:cs="Arial"/>
                <w:spacing w:val="4"/>
                <w:sz w:val="24"/>
                <w:szCs w:val="24"/>
              </w:rPr>
              <w:t>Köthe</w:t>
            </w:r>
            <w:proofErr w:type="spellEnd"/>
            <w:r w:rsidRPr="00C47A2A">
              <w:rPr>
                <w:rFonts w:ascii="Arial" w:hAnsi="Arial" w:cs="Arial"/>
                <w:spacing w:val="4"/>
                <w:sz w:val="24"/>
                <w:szCs w:val="24"/>
              </w:rPr>
              <w:t xml:space="preserve"> (2008)</w:t>
            </w:r>
          </w:p>
        </w:tc>
      </w:tr>
      <w:tr w:rsidR="005C3656" w:rsidRPr="00C47A2A" w:rsidTr="005C3656">
        <w:tc>
          <w:tcPr>
            <w:tcW w:w="2269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  <w:t>Altitude até o rio</w:t>
            </w:r>
          </w:p>
        </w:tc>
        <w:tc>
          <w:tcPr>
            <w:tcW w:w="5811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 xml:space="preserve">Distância vertical entre um ponto e o local da hidrografia para onde ele verte suas águas pluviais. </w:t>
            </w:r>
          </w:p>
        </w:tc>
        <w:tc>
          <w:tcPr>
            <w:tcW w:w="1701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</w:rPr>
            </w:pPr>
            <w:r w:rsidRPr="00C47A2A">
              <w:rPr>
                <w:rFonts w:ascii="Arial" w:hAnsi="Arial" w:cs="Arial"/>
                <w:spacing w:val="4"/>
                <w:sz w:val="24"/>
                <w:szCs w:val="24"/>
              </w:rPr>
              <w:t>Freeman (1991)</w:t>
            </w:r>
          </w:p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</w:rPr>
            </w:pPr>
            <w:r w:rsidRPr="00C47A2A">
              <w:rPr>
                <w:rFonts w:ascii="Arial" w:hAnsi="Arial" w:cs="Arial"/>
                <w:spacing w:val="4"/>
                <w:sz w:val="24"/>
                <w:szCs w:val="24"/>
              </w:rPr>
              <w:t xml:space="preserve">O’Callaghan (1984) </w:t>
            </w:r>
          </w:p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</w:rPr>
            </w:pPr>
            <w:proofErr w:type="spellStart"/>
            <w:r w:rsidRPr="00C47A2A">
              <w:rPr>
                <w:rFonts w:ascii="Arial" w:hAnsi="Arial" w:cs="Arial"/>
                <w:spacing w:val="4"/>
                <w:sz w:val="24"/>
                <w:szCs w:val="24"/>
              </w:rPr>
              <w:t>Nobre</w:t>
            </w:r>
            <w:proofErr w:type="spellEnd"/>
            <w:r w:rsidRPr="00C47A2A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C47A2A">
              <w:rPr>
                <w:rFonts w:ascii="Arial" w:hAnsi="Arial" w:cs="Arial"/>
                <w:i/>
                <w:spacing w:val="4"/>
                <w:sz w:val="24"/>
                <w:szCs w:val="24"/>
              </w:rPr>
              <w:t xml:space="preserve">et al. </w:t>
            </w:r>
            <w:r w:rsidRPr="00C47A2A">
              <w:rPr>
                <w:rFonts w:ascii="Arial" w:hAnsi="Arial" w:cs="Arial"/>
                <w:spacing w:val="4"/>
                <w:sz w:val="24"/>
                <w:szCs w:val="24"/>
              </w:rPr>
              <w:t>(2011)</w:t>
            </w:r>
          </w:p>
        </w:tc>
      </w:tr>
      <w:tr w:rsidR="005C3656" w:rsidRPr="00C47A2A" w:rsidTr="005C3656">
        <w:tc>
          <w:tcPr>
            <w:tcW w:w="2269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  <w:t>Distância horizontal até o rio</w:t>
            </w:r>
          </w:p>
        </w:tc>
        <w:tc>
          <w:tcPr>
            <w:tcW w:w="5811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Distância horizontal entre um ponto e o local da hidrografia para onde ele verte suas águas pluviais</w:t>
            </w:r>
            <w:r w:rsidR="00732FAD"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.</w:t>
            </w:r>
          </w:p>
        </w:tc>
        <w:tc>
          <w:tcPr>
            <w:tcW w:w="1701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</w:rPr>
            </w:pPr>
            <w:r w:rsidRPr="00C47A2A">
              <w:rPr>
                <w:rFonts w:ascii="Arial" w:hAnsi="Arial" w:cs="Arial"/>
                <w:spacing w:val="4"/>
                <w:sz w:val="24"/>
                <w:szCs w:val="24"/>
              </w:rPr>
              <w:t>Freeman (1991)</w:t>
            </w:r>
          </w:p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</w:rPr>
            </w:pPr>
            <w:r w:rsidRPr="00C47A2A">
              <w:rPr>
                <w:rFonts w:ascii="Arial" w:hAnsi="Arial" w:cs="Arial"/>
                <w:spacing w:val="4"/>
                <w:sz w:val="24"/>
                <w:szCs w:val="24"/>
              </w:rPr>
              <w:t xml:space="preserve">O’Callaghan (1984) </w:t>
            </w:r>
          </w:p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</w:rPr>
            </w:pPr>
            <w:proofErr w:type="spellStart"/>
            <w:r w:rsidRPr="00C47A2A">
              <w:rPr>
                <w:rFonts w:ascii="Arial" w:hAnsi="Arial" w:cs="Arial"/>
                <w:spacing w:val="4"/>
                <w:sz w:val="24"/>
                <w:szCs w:val="24"/>
              </w:rPr>
              <w:t>Nobre</w:t>
            </w:r>
            <w:proofErr w:type="spellEnd"/>
            <w:r w:rsidRPr="00C47A2A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C47A2A">
              <w:rPr>
                <w:rFonts w:ascii="Arial" w:hAnsi="Arial" w:cs="Arial"/>
                <w:i/>
                <w:spacing w:val="4"/>
                <w:sz w:val="24"/>
                <w:szCs w:val="24"/>
              </w:rPr>
              <w:t xml:space="preserve">et al. </w:t>
            </w:r>
            <w:r w:rsidRPr="00C47A2A">
              <w:rPr>
                <w:rFonts w:ascii="Arial" w:hAnsi="Arial" w:cs="Arial"/>
                <w:spacing w:val="4"/>
                <w:sz w:val="24"/>
                <w:szCs w:val="24"/>
              </w:rPr>
              <w:t>(2011)</w:t>
            </w:r>
          </w:p>
        </w:tc>
      </w:tr>
      <w:tr w:rsidR="005C3656" w:rsidRPr="00C47A2A" w:rsidTr="00732FAD">
        <w:trPr>
          <w:cantSplit/>
          <w:trHeight w:val="1264"/>
        </w:trPr>
        <w:tc>
          <w:tcPr>
            <w:tcW w:w="2269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  <w:lastRenderedPageBreak/>
              <w:t>Altura de encostas</w:t>
            </w:r>
          </w:p>
        </w:tc>
        <w:tc>
          <w:tcPr>
            <w:tcW w:w="5811" w:type="dxa"/>
            <w:vMerge w:val="restart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 xml:space="preserve">Índices </w:t>
            </w:r>
            <w:proofErr w:type="spellStart"/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morfométricos</w:t>
            </w:r>
            <w:proofErr w:type="spellEnd"/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 xml:space="preserve"> mensurados com referência na linha de cumeada e no talvegue.</w:t>
            </w:r>
          </w:p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</w:p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Os vales e encostas são definidos em razão dos pontos de sela do terreno, em função da variação de sua curvatura e de seu aspecto (azimute).</w:t>
            </w:r>
          </w:p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 xml:space="preserve">Altitude normalizada: Normalização geoestatística da altitude, entre o vale (valor </w:t>
            </w:r>
            <w:proofErr w:type="gramStart"/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0</w:t>
            </w:r>
            <w:proofErr w:type="gramEnd"/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) e a cumeada (valor 1).</w:t>
            </w:r>
          </w:p>
          <w:p w:rsidR="00732FAD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Altitude Padronizada: Padronização geoestatística da altitude</w:t>
            </w:r>
            <w:r w:rsidR="00732FAD"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 xml:space="preserve"> geral e a altitude normalizada</w:t>
            </w:r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, por meio do desvio padrão.</w:t>
            </w:r>
          </w:p>
          <w:p w:rsidR="00732FAD" w:rsidRPr="00C47A2A" w:rsidRDefault="00732FAD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</w:p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 xml:space="preserve">Uma gradação do </w:t>
            </w:r>
            <w:proofErr w:type="spellStart"/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macro-relevo</w:t>
            </w:r>
            <w:proofErr w:type="spellEnd"/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 xml:space="preserve"> para o </w:t>
            </w:r>
            <w:proofErr w:type="spellStart"/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micro-relevo</w:t>
            </w:r>
            <w:proofErr w:type="spellEnd"/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 xml:space="preserve"> seria a seguinte: altitude, altitude padronizada, altitude de encosta, altitude normalizada, índice de balanço de massas.</w:t>
            </w:r>
          </w:p>
        </w:tc>
        <w:tc>
          <w:tcPr>
            <w:tcW w:w="1701" w:type="dxa"/>
            <w:vMerge w:val="restart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es-ES"/>
              </w:rPr>
            </w:pPr>
            <w:proofErr w:type="spellStart"/>
            <w:r w:rsidRPr="00C47A2A">
              <w:rPr>
                <w:rFonts w:ascii="Arial" w:hAnsi="Arial" w:cs="Arial"/>
                <w:spacing w:val="4"/>
                <w:sz w:val="24"/>
                <w:szCs w:val="24"/>
                <w:lang w:val="es-ES"/>
              </w:rPr>
              <w:t>Conrad</w:t>
            </w:r>
            <w:proofErr w:type="spellEnd"/>
            <w:r w:rsidRPr="00C47A2A">
              <w:rPr>
                <w:rFonts w:ascii="Arial" w:hAnsi="Arial" w:cs="Arial"/>
                <w:spacing w:val="4"/>
                <w:sz w:val="24"/>
                <w:szCs w:val="24"/>
                <w:lang w:val="es-ES"/>
              </w:rPr>
              <w:t xml:space="preserve"> </w:t>
            </w:r>
            <w:r w:rsidRPr="00C47A2A">
              <w:rPr>
                <w:rFonts w:ascii="Arial" w:hAnsi="Arial" w:cs="Arial"/>
                <w:i/>
                <w:spacing w:val="4"/>
                <w:sz w:val="24"/>
                <w:szCs w:val="24"/>
                <w:lang w:val="es-ES"/>
              </w:rPr>
              <w:t xml:space="preserve">et al. </w:t>
            </w:r>
            <w:r w:rsidRPr="00C47A2A">
              <w:rPr>
                <w:rFonts w:ascii="Arial" w:hAnsi="Arial" w:cs="Arial"/>
                <w:spacing w:val="4"/>
                <w:sz w:val="24"/>
                <w:szCs w:val="24"/>
                <w:lang w:val="es-ES"/>
              </w:rPr>
              <w:t>(2006)</w:t>
            </w:r>
          </w:p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</w:rPr>
            </w:pPr>
            <w:r w:rsidRPr="00C47A2A">
              <w:rPr>
                <w:rFonts w:ascii="Arial" w:hAnsi="Arial" w:cs="Arial"/>
                <w:spacing w:val="4"/>
                <w:sz w:val="24"/>
                <w:szCs w:val="24"/>
                <w:lang w:val="es-ES"/>
              </w:rPr>
              <w:t xml:space="preserve">Bock </w:t>
            </w:r>
            <w:r w:rsidRPr="00C47A2A">
              <w:rPr>
                <w:rFonts w:ascii="Arial" w:hAnsi="Arial" w:cs="Arial"/>
                <w:i/>
                <w:spacing w:val="4"/>
                <w:sz w:val="24"/>
                <w:szCs w:val="24"/>
                <w:lang w:val="es-ES"/>
              </w:rPr>
              <w:t xml:space="preserve">et al. </w:t>
            </w:r>
            <w:r w:rsidRPr="00C47A2A">
              <w:rPr>
                <w:rFonts w:ascii="Arial" w:hAnsi="Arial" w:cs="Arial"/>
                <w:spacing w:val="4"/>
                <w:sz w:val="24"/>
                <w:szCs w:val="24"/>
              </w:rPr>
              <w:t>(2007)</w:t>
            </w:r>
          </w:p>
        </w:tc>
      </w:tr>
      <w:tr w:rsidR="005C3656" w:rsidRPr="00C47A2A" w:rsidTr="00732FAD">
        <w:trPr>
          <w:cantSplit/>
          <w:trHeight w:val="1096"/>
        </w:trPr>
        <w:tc>
          <w:tcPr>
            <w:tcW w:w="2269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  <w:t>Altitude normalizada</w:t>
            </w:r>
          </w:p>
        </w:tc>
        <w:tc>
          <w:tcPr>
            <w:tcW w:w="5811" w:type="dxa"/>
            <w:vMerge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  <w:vMerge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</w:p>
        </w:tc>
      </w:tr>
      <w:tr w:rsidR="005C3656" w:rsidRPr="00C47A2A" w:rsidTr="005C3656">
        <w:trPr>
          <w:cantSplit/>
        </w:trPr>
        <w:tc>
          <w:tcPr>
            <w:tcW w:w="2269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  <w:t>Altitude padronizada</w:t>
            </w:r>
          </w:p>
        </w:tc>
        <w:tc>
          <w:tcPr>
            <w:tcW w:w="5811" w:type="dxa"/>
            <w:vMerge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  <w:vMerge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</w:p>
        </w:tc>
      </w:tr>
      <w:tr w:rsidR="005C3656" w:rsidRPr="00C47A2A" w:rsidTr="005C3656">
        <w:tc>
          <w:tcPr>
            <w:tcW w:w="2269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jc w:val="center"/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  <w:t>Índice de Balanço de Massas</w:t>
            </w:r>
          </w:p>
        </w:tc>
        <w:tc>
          <w:tcPr>
            <w:tcW w:w="5811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Expressa o balanço entre erosão e acumulação, considerando a altura em relação à rede de drenagem, a declividade e a curvatura, por meio da integração da meia encosta da área de drenagem.</w:t>
            </w:r>
          </w:p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noProof/>
                <w:spacing w:val="4"/>
                <w:sz w:val="24"/>
                <w:szCs w:val="24"/>
                <w:lang w:val="pt-BR" w:eastAsia="pt-BR"/>
              </w:rPr>
              <w:drawing>
                <wp:inline distT="0" distB="0" distL="0" distR="0" wp14:anchorId="38341499" wp14:editId="41071563">
                  <wp:extent cx="3586532" cy="1225550"/>
                  <wp:effectExtent l="0" t="0" r="0" b="0"/>
                  <wp:docPr id="25" name="Imagem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7446"/>
                          <a:stretch/>
                        </pic:blipFill>
                        <pic:spPr bwMode="auto">
                          <a:xfrm>
                            <a:off x="0" y="0"/>
                            <a:ext cx="3594349" cy="1228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lastRenderedPageBreak/>
              <w:t>Onde CA (Área de contribuição)</w:t>
            </w:r>
          </w:p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STI= Índice de transporte de sedimentos</w:t>
            </w:r>
          </w:p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MBI = Índice de balanço de massas</w:t>
            </w:r>
          </w:p>
        </w:tc>
        <w:tc>
          <w:tcPr>
            <w:tcW w:w="1701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es-ES"/>
              </w:rPr>
            </w:pPr>
            <w:proofErr w:type="spellStart"/>
            <w:r w:rsidRPr="00C47A2A">
              <w:rPr>
                <w:rFonts w:ascii="Arial" w:hAnsi="Arial" w:cs="Arial"/>
                <w:spacing w:val="4"/>
                <w:sz w:val="24"/>
                <w:szCs w:val="24"/>
                <w:lang w:val="es-ES"/>
              </w:rPr>
              <w:lastRenderedPageBreak/>
              <w:t>Moeller</w:t>
            </w:r>
            <w:proofErr w:type="spellEnd"/>
            <w:r w:rsidRPr="00C47A2A">
              <w:rPr>
                <w:rFonts w:ascii="Arial" w:hAnsi="Arial" w:cs="Arial"/>
                <w:spacing w:val="4"/>
                <w:sz w:val="24"/>
                <w:szCs w:val="24"/>
                <w:lang w:val="es-ES"/>
              </w:rPr>
              <w:t xml:space="preserve"> </w:t>
            </w:r>
            <w:r w:rsidRPr="00C47A2A">
              <w:rPr>
                <w:rFonts w:ascii="Arial" w:hAnsi="Arial" w:cs="Arial"/>
                <w:i/>
                <w:spacing w:val="4"/>
                <w:sz w:val="24"/>
                <w:szCs w:val="24"/>
                <w:lang w:val="es-ES"/>
              </w:rPr>
              <w:t>et al.</w:t>
            </w:r>
            <w:r w:rsidRPr="00C47A2A">
              <w:rPr>
                <w:rFonts w:ascii="Arial" w:hAnsi="Arial" w:cs="Arial"/>
                <w:spacing w:val="4"/>
                <w:sz w:val="24"/>
                <w:szCs w:val="24"/>
                <w:lang w:val="es-ES"/>
              </w:rPr>
              <w:t xml:space="preserve"> (2008)</w:t>
            </w:r>
          </w:p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es-ES"/>
              </w:rPr>
            </w:pPr>
            <w:proofErr w:type="spellStart"/>
            <w:r w:rsidRPr="00C47A2A">
              <w:rPr>
                <w:rFonts w:ascii="Arial" w:hAnsi="Arial" w:cs="Arial"/>
                <w:spacing w:val="4"/>
                <w:sz w:val="24"/>
                <w:szCs w:val="24"/>
                <w:lang w:val="es-ES"/>
              </w:rPr>
              <w:t>Boehner</w:t>
            </w:r>
            <w:proofErr w:type="spellEnd"/>
            <w:r w:rsidRPr="00C47A2A">
              <w:rPr>
                <w:rFonts w:ascii="Arial" w:hAnsi="Arial" w:cs="Arial"/>
                <w:spacing w:val="4"/>
                <w:sz w:val="24"/>
                <w:szCs w:val="24"/>
                <w:lang w:val="es-ES"/>
              </w:rPr>
              <w:t xml:space="preserve"> &amp; </w:t>
            </w:r>
            <w:proofErr w:type="spellStart"/>
            <w:r w:rsidRPr="00C47A2A">
              <w:rPr>
                <w:rFonts w:ascii="Arial" w:hAnsi="Arial" w:cs="Arial"/>
                <w:spacing w:val="4"/>
                <w:sz w:val="24"/>
                <w:szCs w:val="24"/>
                <w:lang w:val="es-ES"/>
              </w:rPr>
              <w:t>Selige</w:t>
            </w:r>
            <w:proofErr w:type="spellEnd"/>
            <w:r w:rsidRPr="00C47A2A">
              <w:rPr>
                <w:rFonts w:ascii="Arial" w:hAnsi="Arial" w:cs="Arial"/>
                <w:spacing w:val="4"/>
                <w:sz w:val="24"/>
                <w:szCs w:val="24"/>
                <w:lang w:val="es-ES"/>
              </w:rPr>
              <w:t xml:space="preserve"> (2006)</w:t>
            </w:r>
          </w:p>
        </w:tc>
      </w:tr>
      <w:tr w:rsidR="005C3656" w:rsidRPr="00C47A2A" w:rsidTr="005C3656">
        <w:tc>
          <w:tcPr>
            <w:tcW w:w="2269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  <w:lastRenderedPageBreak/>
              <w:t>Índice topográfico de umidade</w:t>
            </w:r>
          </w:p>
        </w:tc>
        <w:tc>
          <w:tcPr>
            <w:tcW w:w="5811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</w:rPr>
            </w:pPr>
            <w:r w:rsidRPr="00C47A2A">
              <w:rPr>
                <w:rFonts w:ascii="Arial" w:hAnsi="Arial" w:cs="Arial"/>
                <w:noProof/>
                <w:spacing w:val="4"/>
                <w:sz w:val="24"/>
                <w:szCs w:val="24"/>
                <w:lang w:val="pt-BR" w:eastAsia="pt-BR"/>
              </w:rPr>
              <w:drawing>
                <wp:inline distT="0" distB="0" distL="0" distR="0" wp14:anchorId="47CC4EB5" wp14:editId="03F44422">
                  <wp:extent cx="1386840" cy="556591"/>
                  <wp:effectExtent l="0" t="0" r="3810" b="0"/>
                  <wp:docPr id="26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184" cy="559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 xml:space="preserve">Equivale a </w:t>
            </w:r>
            <w:proofErr w:type="spellStart"/>
            <w:proofErr w:type="gramStart"/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ln</w:t>
            </w:r>
            <w:proofErr w:type="spellEnd"/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(</w:t>
            </w:r>
            <w:proofErr w:type="gramEnd"/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Área Específica de drenagem / tangent</w:t>
            </w:r>
            <w:r w:rsidR="00732FAD"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e</w:t>
            </w:r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 xml:space="preserve"> do ângulo da declividade).</w:t>
            </w:r>
          </w:p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 xml:space="preserve">Onde A é a </w:t>
            </w:r>
            <w:proofErr w:type="spellStart"/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area</w:t>
            </w:r>
            <w:proofErr w:type="spellEnd"/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 xml:space="preserve"> específica de drenagem e B é a declividade.</w:t>
            </w:r>
          </w:p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Área específica é a área a montante por unidade de comprimento de fluxo [m</w:t>
            </w:r>
            <w:r w:rsidRPr="00C47A2A">
              <w:rPr>
                <w:rFonts w:ascii="Arial" w:hAnsi="Arial" w:cs="Arial"/>
                <w:spacing w:val="4"/>
                <w:sz w:val="24"/>
                <w:szCs w:val="24"/>
                <w:vertAlign w:val="superscript"/>
                <w:lang w:val="pt-BR"/>
              </w:rPr>
              <w:t>2</w:t>
            </w:r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/m=m]</w:t>
            </w:r>
          </w:p>
        </w:tc>
        <w:tc>
          <w:tcPr>
            <w:tcW w:w="1701" w:type="dxa"/>
          </w:tcPr>
          <w:p w:rsidR="005C3656" w:rsidRPr="00C47A2A" w:rsidRDefault="005C3656" w:rsidP="00C47A2A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</w:rPr>
            </w:pPr>
            <w:r w:rsidRPr="00C47A2A">
              <w:rPr>
                <w:rFonts w:ascii="Arial" w:hAnsi="Arial" w:cs="Arial"/>
                <w:spacing w:val="4"/>
                <w:sz w:val="24"/>
                <w:szCs w:val="24"/>
              </w:rPr>
              <w:t xml:space="preserve">Gruber &amp; </w:t>
            </w:r>
            <w:proofErr w:type="spellStart"/>
            <w:r w:rsidRPr="00C47A2A">
              <w:rPr>
                <w:rFonts w:ascii="Arial" w:hAnsi="Arial" w:cs="Arial"/>
                <w:spacing w:val="4"/>
                <w:sz w:val="24"/>
                <w:szCs w:val="24"/>
              </w:rPr>
              <w:t>Peckham</w:t>
            </w:r>
            <w:proofErr w:type="spellEnd"/>
            <w:r w:rsidRPr="00C47A2A">
              <w:rPr>
                <w:rFonts w:ascii="Arial" w:hAnsi="Arial" w:cs="Arial"/>
                <w:spacing w:val="4"/>
                <w:sz w:val="24"/>
                <w:szCs w:val="24"/>
              </w:rPr>
              <w:t xml:space="preserve"> (2008)</w:t>
            </w:r>
          </w:p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</w:rPr>
            </w:pPr>
            <w:proofErr w:type="spellStart"/>
            <w:r w:rsidRPr="00C47A2A">
              <w:rPr>
                <w:rFonts w:ascii="Arial" w:hAnsi="Arial" w:cs="Arial"/>
                <w:spacing w:val="4"/>
                <w:sz w:val="24"/>
                <w:szCs w:val="24"/>
              </w:rPr>
              <w:t>Beven</w:t>
            </w:r>
            <w:proofErr w:type="spellEnd"/>
            <w:r w:rsidRPr="00C47A2A">
              <w:rPr>
                <w:rFonts w:ascii="Arial" w:hAnsi="Arial" w:cs="Arial"/>
                <w:spacing w:val="4"/>
                <w:sz w:val="24"/>
                <w:szCs w:val="24"/>
              </w:rPr>
              <w:t xml:space="preserve"> &amp; </w:t>
            </w:r>
            <w:proofErr w:type="spellStart"/>
            <w:r w:rsidRPr="00C47A2A">
              <w:rPr>
                <w:rFonts w:ascii="Arial" w:hAnsi="Arial" w:cs="Arial"/>
                <w:spacing w:val="4"/>
                <w:sz w:val="24"/>
                <w:szCs w:val="24"/>
              </w:rPr>
              <w:t>Kirkby</w:t>
            </w:r>
            <w:proofErr w:type="spellEnd"/>
            <w:r w:rsidRPr="00C47A2A">
              <w:rPr>
                <w:rFonts w:ascii="Arial" w:hAnsi="Arial" w:cs="Arial"/>
                <w:spacing w:val="4"/>
                <w:sz w:val="24"/>
                <w:szCs w:val="24"/>
              </w:rPr>
              <w:t xml:space="preserve"> (1979): </w:t>
            </w:r>
          </w:p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</w:rPr>
            </w:pPr>
            <w:r w:rsidRPr="00C47A2A">
              <w:rPr>
                <w:rFonts w:ascii="Arial" w:hAnsi="Arial" w:cs="Arial"/>
                <w:spacing w:val="4"/>
                <w:sz w:val="24"/>
                <w:szCs w:val="24"/>
              </w:rPr>
              <w:t xml:space="preserve">Boehner &amp; </w:t>
            </w:r>
            <w:proofErr w:type="spellStart"/>
            <w:r w:rsidRPr="00C47A2A">
              <w:rPr>
                <w:rFonts w:ascii="Arial" w:hAnsi="Arial" w:cs="Arial"/>
                <w:spacing w:val="4"/>
                <w:sz w:val="24"/>
                <w:szCs w:val="24"/>
              </w:rPr>
              <w:t>Selige</w:t>
            </w:r>
            <w:proofErr w:type="spellEnd"/>
            <w:r w:rsidRPr="00C47A2A">
              <w:rPr>
                <w:rFonts w:ascii="Arial" w:hAnsi="Arial" w:cs="Arial"/>
                <w:spacing w:val="4"/>
                <w:sz w:val="24"/>
                <w:szCs w:val="24"/>
              </w:rPr>
              <w:t xml:space="preserve"> (2006)</w:t>
            </w:r>
          </w:p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 xml:space="preserve">Moore </w:t>
            </w:r>
            <w:proofErr w:type="gramStart"/>
            <w:r w:rsidRPr="00C47A2A">
              <w:rPr>
                <w:rFonts w:ascii="Arial" w:hAnsi="Arial" w:cs="Arial"/>
                <w:i/>
                <w:spacing w:val="4"/>
                <w:sz w:val="24"/>
                <w:szCs w:val="24"/>
                <w:lang w:val="pt-BR"/>
              </w:rPr>
              <w:t>et</w:t>
            </w:r>
            <w:proofErr w:type="gramEnd"/>
            <w:r w:rsidRPr="00C47A2A">
              <w:rPr>
                <w:rFonts w:ascii="Arial" w:hAnsi="Arial" w:cs="Arial"/>
                <w:i/>
                <w:spacing w:val="4"/>
                <w:sz w:val="24"/>
                <w:szCs w:val="24"/>
                <w:lang w:val="pt-BR"/>
              </w:rPr>
              <w:t xml:space="preserve"> al.</w:t>
            </w:r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 xml:space="preserve"> (1991)</w:t>
            </w:r>
          </w:p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</w:p>
        </w:tc>
      </w:tr>
      <w:tr w:rsidR="005C3656" w:rsidRPr="00C47A2A" w:rsidTr="005C3656">
        <w:tc>
          <w:tcPr>
            <w:tcW w:w="2269" w:type="dxa"/>
          </w:tcPr>
          <w:p w:rsidR="005C3656" w:rsidRPr="005B6ABE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</w:pPr>
            <w:r w:rsidRPr="005B6ABE"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  <w:t>Índice topográfico de escoamento subsuperficial</w:t>
            </w:r>
            <w:r w:rsidR="00407050" w:rsidRPr="005B6ABE"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  <w:t xml:space="preserve"> (</w:t>
            </w:r>
            <w:r w:rsidR="00407050" w:rsidRPr="005B6ABE">
              <w:rPr>
                <w:rFonts w:ascii="Arial" w:hAnsi="Arial" w:cs="Arial"/>
                <w:b/>
                <w:i/>
                <w:spacing w:val="4"/>
                <w:sz w:val="24"/>
                <w:szCs w:val="24"/>
                <w:lang w:val="pt-BR"/>
              </w:rPr>
              <w:t>downslope distance gradient index</w:t>
            </w:r>
            <w:r w:rsidR="00407050" w:rsidRPr="005B6ABE"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  <w:t>)</w:t>
            </w:r>
          </w:p>
        </w:tc>
        <w:tc>
          <w:tcPr>
            <w:tcW w:w="5811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</w:rPr>
            </w:pPr>
            <w:r w:rsidRPr="00C47A2A">
              <w:rPr>
                <w:rFonts w:ascii="Arial" w:hAnsi="Arial" w:cs="Arial"/>
                <w:noProof/>
                <w:spacing w:val="4"/>
                <w:sz w:val="24"/>
                <w:szCs w:val="24"/>
                <w:lang w:val="pt-BR" w:eastAsia="pt-BR"/>
              </w:rPr>
              <w:drawing>
                <wp:inline distT="0" distB="0" distL="0" distR="0" wp14:anchorId="4CE67FAD" wp14:editId="41BCF9F2">
                  <wp:extent cx="892810" cy="482600"/>
                  <wp:effectExtent l="0" t="0" r="2540" b="0"/>
                  <wp:docPr id="27" name="Imagem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39822" r="40357" b="61538"/>
                          <a:stretch/>
                        </pic:blipFill>
                        <pic:spPr bwMode="auto">
                          <a:xfrm>
                            <a:off x="0" y="0"/>
                            <a:ext cx="892810" cy="4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Onde:</w:t>
            </w:r>
          </w:p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  <w:proofErr w:type="spellStart"/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L</w:t>
            </w:r>
            <w:r w:rsidRPr="00C47A2A">
              <w:rPr>
                <w:rFonts w:ascii="Arial" w:hAnsi="Arial" w:cs="Arial"/>
                <w:spacing w:val="4"/>
                <w:sz w:val="24"/>
                <w:szCs w:val="24"/>
                <w:vertAlign w:val="subscript"/>
                <w:lang w:val="pt-BR"/>
              </w:rPr>
              <w:t>d</w:t>
            </w:r>
            <w:proofErr w:type="spellEnd"/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 xml:space="preserve"> é a distância horizontal do ponto com elevação de “</w:t>
            </w:r>
            <w:r w:rsidRPr="00C47A2A">
              <w:rPr>
                <w:rFonts w:ascii="Arial" w:hAnsi="Arial" w:cs="Arial"/>
                <w:i/>
                <w:spacing w:val="4"/>
                <w:sz w:val="24"/>
                <w:szCs w:val="24"/>
                <w:lang w:val="pt-BR"/>
              </w:rPr>
              <w:t>d</w:t>
            </w:r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” metros abaixo da elevação da célula inicial, seguindo a direção de drenagem de maior inclinação.</w:t>
            </w:r>
          </w:p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 xml:space="preserve">Considera-se que essa inclinação acumulada, com </w:t>
            </w:r>
            <w:r w:rsidR="00732FAD"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“d”</w:t>
            </w:r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 xml:space="preserve"> igual a 10 metros, possa ser um indicador da potencialidade de drenagem do solo para escoamento </w:t>
            </w:r>
            <w:proofErr w:type="spellStart"/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subsuperficial</w:t>
            </w:r>
            <w:proofErr w:type="spellEnd"/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.</w:t>
            </w:r>
          </w:p>
        </w:tc>
        <w:tc>
          <w:tcPr>
            <w:tcW w:w="1701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  <w:proofErr w:type="spellStart"/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Hjerdt</w:t>
            </w:r>
            <w:proofErr w:type="spellEnd"/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 xml:space="preserve"> </w:t>
            </w:r>
            <w:proofErr w:type="gramStart"/>
            <w:r w:rsidRPr="00C47A2A">
              <w:rPr>
                <w:rFonts w:ascii="Arial" w:hAnsi="Arial" w:cs="Arial"/>
                <w:i/>
                <w:spacing w:val="4"/>
                <w:sz w:val="24"/>
                <w:szCs w:val="24"/>
                <w:lang w:val="pt-BR"/>
              </w:rPr>
              <w:t>et</w:t>
            </w:r>
            <w:proofErr w:type="gramEnd"/>
            <w:r w:rsidRPr="00C47A2A">
              <w:rPr>
                <w:rFonts w:ascii="Arial" w:hAnsi="Arial" w:cs="Arial"/>
                <w:i/>
                <w:spacing w:val="4"/>
                <w:sz w:val="24"/>
                <w:szCs w:val="24"/>
                <w:lang w:val="pt-BR"/>
              </w:rPr>
              <w:t xml:space="preserve"> al</w:t>
            </w:r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. (2004)</w:t>
            </w:r>
          </w:p>
        </w:tc>
      </w:tr>
      <w:tr w:rsidR="005C3656" w:rsidRPr="00C47A2A" w:rsidTr="005C3656">
        <w:tc>
          <w:tcPr>
            <w:tcW w:w="2269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  <w:t xml:space="preserve">Índice de </w:t>
            </w:r>
            <w:r w:rsidRPr="00C47A2A"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  <w:lastRenderedPageBreak/>
              <w:t>rugosidade</w:t>
            </w:r>
          </w:p>
        </w:tc>
        <w:tc>
          <w:tcPr>
            <w:tcW w:w="5811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lastRenderedPageBreak/>
              <w:t xml:space="preserve">Calcula a diferença na elevação entre a célula </w:t>
            </w:r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lastRenderedPageBreak/>
              <w:t xml:space="preserve">central e suas </w:t>
            </w:r>
            <w:proofErr w:type="gramStart"/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8</w:t>
            </w:r>
            <w:proofErr w:type="gramEnd"/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 xml:space="preserve"> células vizinhas.</w:t>
            </w:r>
          </w:p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noProof/>
                <w:spacing w:val="4"/>
                <w:sz w:val="24"/>
                <w:szCs w:val="24"/>
                <w:lang w:val="pt-BR" w:eastAsia="pt-BR"/>
              </w:rPr>
              <w:drawing>
                <wp:inline distT="0" distB="0" distL="0" distR="0" wp14:anchorId="09CD9A8D" wp14:editId="2FAEBA56">
                  <wp:extent cx="1608850" cy="213360"/>
                  <wp:effectExtent l="0" t="0" r="0" b="0"/>
                  <wp:docPr id="28" name="Imagem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608850" cy="21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 xml:space="preserve">Onde </w:t>
            </w:r>
            <w:proofErr w:type="spellStart"/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x</w:t>
            </w:r>
            <w:r w:rsidRPr="00C47A2A">
              <w:rPr>
                <w:rFonts w:ascii="Arial" w:hAnsi="Arial" w:cs="Arial"/>
                <w:spacing w:val="4"/>
                <w:sz w:val="24"/>
                <w:szCs w:val="24"/>
                <w:vertAlign w:val="subscript"/>
                <w:lang w:val="pt-BR"/>
              </w:rPr>
              <w:t>ij</w:t>
            </w:r>
            <w:proofErr w:type="spellEnd"/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 xml:space="preserve"> = elevação de cada célula vizinha à célula (0,0)</w:t>
            </w:r>
          </w:p>
        </w:tc>
        <w:tc>
          <w:tcPr>
            <w:tcW w:w="1701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</w:rPr>
            </w:pPr>
            <w:proofErr w:type="spellStart"/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lastRenderedPageBreak/>
              <w:t>Riley</w:t>
            </w:r>
            <w:proofErr w:type="spellEnd"/>
            <w:r w:rsidRPr="00C47A2A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proofErr w:type="gramStart"/>
            <w:r w:rsidRPr="00C47A2A">
              <w:rPr>
                <w:rFonts w:ascii="Arial" w:hAnsi="Arial" w:cs="Arial"/>
                <w:i/>
                <w:spacing w:val="4"/>
                <w:sz w:val="24"/>
                <w:szCs w:val="24"/>
              </w:rPr>
              <w:t>et</w:t>
            </w:r>
            <w:proofErr w:type="gramEnd"/>
            <w:r w:rsidRPr="00C47A2A">
              <w:rPr>
                <w:rFonts w:ascii="Arial" w:hAnsi="Arial" w:cs="Arial"/>
                <w:i/>
                <w:spacing w:val="4"/>
                <w:sz w:val="24"/>
                <w:szCs w:val="24"/>
              </w:rPr>
              <w:t xml:space="preserve"> al. </w:t>
            </w:r>
            <w:r w:rsidRPr="00C47A2A">
              <w:rPr>
                <w:rFonts w:ascii="Arial" w:hAnsi="Arial" w:cs="Arial"/>
                <w:spacing w:val="4"/>
                <w:sz w:val="24"/>
                <w:szCs w:val="24"/>
              </w:rPr>
              <w:lastRenderedPageBreak/>
              <w:t>(1999)</w:t>
            </w:r>
          </w:p>
        </w:tc>
      </w:tr>
      <w:tr w:rsidR="005C3656" w:rsidRPr="00C47A2A" w:rsidTr="005C3656">
        <w:tc>
          <w:tcPr>
            <w:tcW w:w="2269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  <w:lastRenderedPageBreak/>
              <w:t>Índice vetorial de rugosidade</w:t>
            </w:r>
          </w:p>
        </w:tc>
        <w:tc>
          <w:tcPr>
            <w:tcW w:w="5811" w:type="dxa"/>
          </w:tcPr>
          <w:p w:rsidR="00407050" w:rsidRPr="00C47A2A" w:rsidRDefault="00407050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Índice de rugosidade baseado na dispersão vetorial do relevo.</w:t>
            </w:r>
          </w:p>
          <w:p w:rsidR="005C3656" w:rsidRPr="00C47A2A" w:rsidRDefault="00407050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  <w:proofErr w:type="gramStart"/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I.e.</w:t>
            </w:r>
            <w:proofErr w:type="gramEnd"/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, m</w:t>
            </w:r>
            <w:r w:rsidR="00DB30BE"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ede a rugosidade d</w:t>
            </w:r>
            <w:r w:rsidR="005C3656"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 xml:space="preserve">o terreno pela variação tridimensional da orientação entre as células vizinhas. A análise vetorial mede a dispersão dos vetores ortogonais (normais) em relação às células vizinhas. Esse índice é menos correlacionado com o valor da declividade do terreno do que o índice de rugosidade tradicional. A rugosidade, teoricamente, vai de </w:t>
            </w:r>
            <w:proofErr w:type="gramStart"/>
            <w:r w:rsidR="005C3656"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0</w:t>
            </w:r>
            <w:proofErr w:type="gramEnd"/>
            <w:r w:rsidR="005C3656"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 xml:space="preserve"> (terreno uniforme) a 1 (variação completa do terreno).</w:t>
            </w:r>
          </w:p>
        </w:tc>
        <w:tc>
          <w:tcPr>
            <w:tcW w:w="1701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</w:rPr>
            </w:pPr>
            <w:r w:rsidRPr="00C47A2A">
              <w:rPr>
                <w:rFonts w:ascii="Arial" w:hAnsi="Arial" w:cs="Arial"/>
                <w:spacing w:val="4"/>
                <w:sz w:val="24"/>
                <w:szCs w:val="24"/>
              </w:rPr>
              <w:t xml:space="preserve">Sappington </w:t>
            </w:r>
            <w:r w:rsidRPr="00C47A2A">
              <w:rPr>
                <w:rFonts w:ascii="Arial" w:hAnsi="Arial" w:cs="Arial"/>
                <w:i/>
                <w:spacing w:val="4"/>
                <w:sz w:val="24"/>
                <w:szCs w:val="24"/>
              </w:rPr>
              <w:t xml:space="preserve">et al. </w:t>
            </w:r>
            <w:r w:rsidRPr="00C47A2A">
              <w:rPr>
                <w:rFonts w:ascii="Arial" w:hAnsi="Arial" w:cs="Arial"/>
                <w:spacing w:val="4"/>
                <w:sz w:val="24"/>
                <w:szCs w:val="24"/>
              </w:rPr>
              <w:t xml:space="preserve">(2007) </w:t>
            </w:r>
          </w:p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</w:rPr>
            </w:pPr>
            <w:r w:rsidRPr="00C47A2A">
              <w:rPr>
                <w:rFonts w:ascii="Arial" w:hAnsi="Arial" w:cs="Arial"/>
                <w:spacing w:val="4"/>
                <w:sz w:val="24"/>
                <w:szCs w:val="24"/>
              </w:rPr>
              <w:t xml:space="preserve">Hobson (1972) </w:t>
            </w:r>
          </w:p>
        </w:tc>
      </w:tr>
      <w:tr w:rsidR="005C3656" w:rsidRPr="00C47A2A" w:rsidTr="005C3656">
        <w:tc>
          <w:tcPr>
            <w:tcW w:w="2269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  <w:t>Radiação Solar Total</w:t>
            </w:r>
          </w:p>
        </w:tc>
        <w:tc>
          <w:tcPr>
            <w:tcW w:w="5811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Modelo que estima a soma da radiação direta e da radiação difusa, por meio da consideração da orientação e inclinação das encostas, do sombreamento da encosta oposta e do ângulo de incidência da luz solar ao longo de cada dia do ano.</w:t>
            </w:r>
          </w:p>
        </w:tc>
        <w:tc>
          <w:tcPr>
            <w:tcW w:w="1701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</w:rPr>
            </w:pPr>
            <w:proofErr w:type="spellStart"/>
            <w:r w:rsidRPr="00C47A2A">
              <w:rPr>
                <w:rFonts w:ascii="Arial" w:hAnsi="Arial" w:cs="Arial"/>
                <w:iCs/>
                <w:spacing w:val="4"/>
                <w:sz w:val="24"/>
                <w:szCs w:val="24"/>
              </w:rPr>
              <w:t>Jochem</w:t>
            </w:r>
            <w:proofErr w:type="spellEnd"/>
            <w:r w:rsidRPr="00C47A2A">
              <w:rPr>
                <w:rFonts w:ascii="Arial" w:hAnsi="Arial" w:cs="Arial"/>
                <w:i/>
                <w:iCs/>
                <w:spacing w:val="4"/>
                <w:sz w:val="24"/>
                <w:szCs w:val="24"/>
              </w:rPr>
              <w:t xml:space="preserve"> et al. </w:t>
            </w:r>
            <w:r w:rsidRPr="00C47A2A">
              <w:rPr>
                <w:rFonts w:ascii="Arial" w:hAnsi="Arial" w:cs="Arial"/>
                <w:iCs/>
                <w:spacing w:val="4"/>
                <w:sz w:val="24"/>
                <w:szCs w:val="24"/>
              </w:rPr>
              <w:t>(2009)</w:t>
            </w:r>
          </w:p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i/>
                <w:spacing w:val="4"/>
                <w:sz w:val="24"/>
                <w:szCs w:val="24"/>
              </w:rPr>
            </w:pPr>
            <w:r w:rsidRPr="00C47A2A">
              <w:rPr>
                <w:rFonts w:ascii="Arial" w:hAnsi="Arial" w:cs="Arial"/>
                <w:iCs/>
                <w:spacing w:val="4"/>
                <w:sz w:val="24"/>
                <w:szCs w:val="24"/>
              </w:rPr>
              <w:t>NREL (2002)</w:t>
            </w:r>
          </w:p>
        </w:tc>
      </w:tr>
      <w:tr w:rsidR="005C3656" w:rsidRPr="00022FEB" w:rsidTr="005C3656">
        <w:tc>
          <w:tcPr>
            <w:tcW w:w="2269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  <w:t>Índice de aquecimento anisotrópico diurno</w:t>
            </w:r>
          </w:p>
        </w:tc>
        <w:tc>
          <w:tcPr>
            <w:tcW w:w="5811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Índice que estima o potencial de aquecimento do solo tendo em consideração a orientação das encostas</w:t>
            </w:r>
            <w:r w:rsidR="00407050"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 xml:space="preserve"> e a</w:t>
            </w:r>
            <w:r w:rsidR="00A235B0"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 xml:space="preserve"> sua declividade</w:t>
            </w:r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.</w:t>
            </w:r>
          </w:p>
        </w:tc>
        <w:tc>
          <w:tcPr>
            <w:tcW w:w="1701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</w:p>
        </w:tc>
      </w:tr>
      <w:tr w:rsidR="005C3656" w:rsidRPr="00C47A2A" w:rsidTr="005C3656">
        <w:tc>
          <w:tcPr>
            <w:tcW w:w="2269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b/>
                <w:i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  <w:t xml:space="preserve">Dispersão de </w:t>
            </w:r>
            <w:r w:rsidRPr="00C47A2A"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  <w:lastRenderedPageBreak/>
              <w:t>fluxo</w:t>
            </w:r>
            <w:r w:rsidR="00407050" w:rsidRPr="00C47A2A"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  <w:t xml:space="preserve"> (</w:t>
            </w:r>
            <w:proofErr w:type="spellStart"/>
            <w:r w:rsidR="00407050" w:rsidRPr="00C47A2A">
              <w:rPr>
                <w:rFonts w:ascii="Arial" w:hAnsi="Arial" w:cs="Arial"/>
                <w:b/>
                <w:i/>
                <w:spacing w:val="4"/>
                <w:sz w:val="24"/>
                <w:szCs w:val="24"/>
                <w:lang w:val="pt-BR"/>
              </w:rPr>
              <w:t>flow</w:t>
            </w:r>
            <w:proofErr w:type="spellEnd"/>
            <w:r w:rsidR="00407050" w:rsidRPr="00C47A2A">
              <w:rPr>
                <w:rFonts w:ascii="Arial" w:hAnsi="Arial" w:cs="Arial"/>
                <w:b/>
                <w:i/>
                <w:spacing w:val="4"/>
                <w:sz w:val="24"/>
                <w:szCs w:val="24"/>
                <w:lang w:val="pt-BR"/>
              </w:rPr>
              <w:t xml:space="preserve"> </w:t>
            </w:r>
            <w:proofErr w:type="spellStart"/>
            <w:r w:rsidR="00407050" w:rsidRPr="00C47A2A">
              <w:rPr>
                <w:rFonts w:ascii="Arial" w:hAnsi="Arial" w:cs="Arial"/>
                <w:b/>
                <w:i/>
                <w:spacing w:val="4"/>
                <w:sz w:val="24"/>
                <w:szCs w:val="24"/>
                <w:lang w:val="pt-BR"/>
              </w:rPr>
              <w:t>width</w:t>
            </w:r>
            <w:proofErr w:type="spellEnd"/>
            <w:r w:rsidR="00407050" w:rsidRPr="00C47A2A">
              <w:rPr>
                <w:rFonts w:ascii="Arial" w:hAnsi="Arial" w:cs="Arial"/>
                <w:b/>
                <w:i/>
                <w:spacing w:val="4"/>
                <w:sz w:val="24"/>
                <w:szCs w:val="24"/>
                <w:lang w:val="pt-BR"/>
              </w:rPr>
              <w:t>)</w:t>
            </w:r>
          </w:p>
        </w:tc>
        <w:tc>
          <w:tcPr>
            <w:tcW w:w="5811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lastRenderedPageBreak/>
              <w:t>Variável calculada em razão da divisão</w:t>
            </w:r>
            <w:r w:rsidR="00407050"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 xml:space="preserve"> </w:t>
            </w:r>
            <w:r w:rsidR="00407050"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lastRenderedPageBreak/>
              <w:t>(divergência)</w:t>
            </w:r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 xml:space="preserve"> do escoamento de uma célula fonte para as células vizinha. </w:t>
            </w:r>
          </w:p>
        </w:tc>
        <w:tc>
          <w:tcPr>
            <w:tcW w:w="1701" w:type="dxa"/>
          </w:tcPr>
          <w:p w:rsidR="005C3656" w:rsidRPr="005B6ABE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  <w:r w:rsidRPr="005B6ABE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lastRenderedPageBreak/>
              <w:t xml:space="preserve">Gruber &amp; </w:t>
            </w:r>
            <w:r w:rsidRPr="005B6ABE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lastRenderedPageBreak/>
              <w:t>Peckham (2008)</w:t>
            </w:r>
          </w:p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</w:rPr>
            </w:pPr>
            <w:r w:rsidRPr="005B6ABE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 xml:space="preserve">Quinn </w:t>
            </w:r>
            <w:r w:rsidRPr="005B6ABE">
              <w:rPr>
                <w:rFonts w:ascii="Arial" w:hAnsi="Arial" w:cs="Arial"/>
                <w:i/>
                <w:spacing w:val="4"/>
                <w:sz w:val="24"/>
                <w:szCs w:val="24"/>
                <w:lang w:val="pt-BR"/>
              </w:rPr>
              <w:t>et al.</w:t>
            </w:r>
            <w:r w:rsidRPr="005B6ABE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 xml:space="preserve"> </w:t>
            </w:r>
            <w:r w:rsidRPr="00C47A2A">
              <w:rPr>
                <w:rFonts w:ascii="Arial" w:hAnsi="Arial" w:cs="Arial"/>
                <w:spacing w:val="4"/>
                <w:sz w:val="24"/>
                <w:szCs w:val="24"/>
              </w:rPr>
              <w:t>(1991)</w:t>
            </w:r>
          </w:p>
        </w:tc>
      </w:tr>
      <w:tr w:rsidR="005C3656" w:rsidRPr="00C47A2A" w:rsidTr="005C3656">
        <w:tc>
          <w:tcPr>
            <w:tcW w:w="2269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  <w:lastRenderedPageBreak/>
              <w:t>Índice de convergência</w:t>
            </w:r>
          </w:p>
        </w:tc>
        <w:tc>
          <w:tcPr>
            <w:tcW w:w="5811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 xml:space="preserve">Índice de modelagem </w:t>
            </w:r>
            <w:proofErr w:type="gramStart"/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hidrológica calculado</w:t>
            </w:r>
            <w:proofErr w:type="gramEnd"/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 xml:space="preserve"> por meio do gradiente (curvatura) e azimute, demonstrando a convergência do fluxo para a célula, em relação a suas vizinhas</w:t>
            </w:r>
            <w:r w:rsidR="00407050"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.</w:t>
            </w:r>
          </w:p>
        </w:tc>
        <w:tc>
          <w:tcPr>
            <w:tcW w:w="1701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</w:rPr>
            </w:pPr>
            <w:proofErr w:type="spellStart"/>
            <w:r w:rsidRPr="00C47A2A">
              <w:rPr>
                <w:rFonts w:ascii="Arial" w:hAnsi="Arial" w:cs="Arial"/>
                <w:spacing w:val="4"/>
                <w:sz w:val="24"/>
                <w:szCs w:val="24"/>
              </w:rPr>
              <w:t>Koethe</w:t>
            </w:r>
            <w:proofErr w:type="spellEnd"/>
            <w:r w:rsidRPr="00C47A2A">
              <w:rPr>
                <w:rFonts w:ascii="Arial" w:hAnsi="Arial" w:cs="Arial"/>
                <w:spacing w:val="4"/>
                <w:sz w:val="24"/>
                <w:szCs w:val="24"/>
              </w:rPr>
              <w:t xml:space="preserve"> &amp; </w:t>
            </w:r>
            <w:proofErr w:type="spellStart"/>
            <w:r w:rsidRPr="00C47A2A">
              <w:rPr>
                <w:rFonts w:ascii="Arial" w:hAnsi="Arial" w:cs="Arial"/>
                <w:spacing w:val="4"/>
                <w:sz w:val="24"/>
                <w:szCs w:val="24"/>
              </w:rPr>
              <w:t>Lehmeier</w:t>
            </w:r>
            <w:proofErr w:type="spellEnd"/>
            <w:r w:rsidRPr="00C47A2A">
              <w:rPr>
                <w:rFonts w:ascii="Arial" w:hAnsi="Arial" w:cs="Arial"/>
                <w:spacing w:val="4"/>
                <w:sz w:val="24"/>
                <w:szCs w:val="24"/>
              </w:rPr>
              <w:t xml:space="preserve"> (1996)</w:t>
            </w:r>
          </w:p>
        </w:tc>
      </w:tr>
      <w:tr w:rsidR="005C3656" w:rsidRPr="00C47A2A" w:rsidTr="005C3656">
        <w:tc>
          <w:tcPr>
            <w:tcW w:w="2269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  <w:t>Fator de visão do terreno</w:t>
            </w:r>
          </w:p>
        </w:tc>
        <w:tc>
          <w:tcPr>
            <w:tcW w:w="5811" w:type="dxa"/>
            <w:vMerge w:val="restart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A visibilidade do céu pode ser compreendida com</w:t>
            </w:r>
            <w:r w:rsidR="00407050"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o</w:t>
            </w:r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 xml:space="preserve"> a porcentagem de um hemisfério de visão do céu a partir de um ponto no terreno. Por exemplo, o hemisfério visível do céu é mais amplo do alto de uma montanha do que no fundo de um vale encaixado. O fator de visão do terreno e o fator de visão do céu são parâmetros complementares para o cálculo da visibilidade do céu.</w:t>
            </w:r>
          </w:p>
        </w:tc>
        <w:tc>
          <w:tcPr>
            <w:tcW w:w="1701" w:type="dxa"/>
            <w:vMerge w:val="restart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</w:rPr>
            </w:pPr>
            <w:r w:rsidRPr="00C47A2A">
              <w:rPr>
                <w:rFonts w:ascii="Arial" w:hAnsi="Arial" w:cs="Arial"/>
                <w:spacing w:val="4"/>
                <w:sz w:val="24"/>
                <w:szCs w:val="24"/>
              </w:rPr>
              <w:t xml:space="preserve">Boehner &amp; </w:t>
            </w:r>
            <w:proofErr w:type="spellStart"/>
            <w:r w:rsidRPr="00C47A2A">
              <w:rPr>
                <w:rFonts w:ascii="Arial" w:hAnsi="Arial" w:cs="Arial"/>
                <w:spacing w:val="4"/>
                <w:sz w:val="24"/>
                <w:szCs w:val="24"/>
              </w:rPr>
              <w:t>Antonic</w:t>
            </w:r>
            <w:proofErr w:type="spellEnd"/>
            <w:r w:rsidRPr="00C47A2A">
              <w:rPr>
                <w:rFonts w:ascii="Arial" w:hAnsi="Arial" w:cs="Arial"/>
                <w:spacing w:val="4"/>
                <w:sz w:val="24"/>
                <w:szCs w:val="24"/>
              </w:rPr>
              <w:t xml:space="preserve"> (200</w:t>
            </w:r>
            <w:r w:rsidR="000D1CFF" w:rsidRPr="00C47A2A">
              <w:rPr>
                <w:rFonts w:ascii="Arial" w:hAnsi="Arial" w:cs="Arial"/>
                <w:spacing w:val="4"/>
                <w:sz w:val="24"/>
                <w:szCs w:val="24"/>
              </w:rPr>
              <w:t>9</w:t>
            </w:r>
            <w:r w:rsidRPr="00C47A2A">
              <w:rPr>
                <w:rFonts w:ascii="Arial" w:hAnsi="Arial" w:cs="Arial"/>
                <w:spacing w:val="4"/>
                <w:sz w:val="24"/>
                <w:szCs w:val="24"/>
              </w:rPr>
              <w:t>)</w:t>
            </w:r>
          </w:p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</w:rPr>
            </w:pPr>
            <w:proofErr w:type="spellStart"/>
            <w:r w:rsidRPr="00C47A2A">
              <w:rPr>
                <w:rFonts w:ascii="Arial" w:hAnsi="Arial" w:cs="Arial"/>
                <w:spacing w:val="4"/>
                <w:sz w:val="24"/>
                <w:szCs w:val="24"/>
              </w:rPr>
              <w:t>Hantz</w:t>
            </w:r>
            <w:r w:rsidR="000D1CFF" w:rsidRPr="00C47A2A">
              <w:rPr>
                <w:rFonts w:ascii="Arial" w:hAnsi="Arial" w:cs="Arial"/>
                <w:spacing w:val="4"/>
                <w:sz w:val="24"/>
                <w:szCs w:val="24"/>
              </w:rPr>
              <w:t>s</w:t>
            </w:r>
            <w:r w:rsidRPr="00C47A2A">
              <w:rPr>
                <w:rFonts w:ascii="Arial" w:hAnsi="Arial" w:cs="Arial"/>
                <w:spacing w:val="4"/>
                <w:sz w:val="24"/>
                <w:szCs w:val="24"/>
              </w:rPr>
              <w:t>chel</w:t>
            </w:r>
            <w:proofErr w:type="spellEnd"/>
            <w:r w:rsidRPr="00C47A2A">
              <w:rPr>
                <w:rFonts w:ascii="Arial" w:hAnsi="Arial" w:cs="Arial"/>
                <w:spacing w:val="4"/>
                <w:sz w:val="24"/>
                <w:szCs w:val="24"/>
              </w:rPr>
              <w:t xml:space="preserve"> et al. (2005)</w:t>
            </w:r>
          </w:p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</w:rPr>
            </w:pPr>
            <w:proofErr w:type="spellStart"/>
            <w:r w:rsidRPr="00C47A2A">
              <w:rPr>
                <w:rFonts w:ascii="Arial" w:hAnsi="Arial" w:cs="Arial"/>
                <w:spacing w:val="4"/>
                <w:sz w:val="24"/>
                <w:szCs w:val="24"/>
              </w:rPr>
              <w:t>Oke</w:t>
            </w:r>
            <w:proofErr w:type="spellEnd"/>
            <w:r w:rsidRPr="00C47A2A">
              <w:rPr>
                <w:rFonts w:ascii="Arial" w:hAnsi="Arial" w:cs="Arial"/>
                <w:spacing w:val="4"/>
                <w:sz w:val="24"/>
                <w:szCs w:val="24"/>
              </w:rPr>
              <w:t xml:space="preserve"> (2000)</w:t>
            </w:r>
          </w:p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  <w:proofErr w:type="spellStart"/>
            <w:r w:rsidRPr="00C47A2A">
              <w:rPr>
                <w:rFonts w:ascii="Arial" w:hAnsi="Arial" w:cs="Arial"/>
                <w:bCs/>
                <w:spacing w:val="4"/>
                <w:sz w:val="24"/>
                <w:szCs w:val="24"/>
                <w:lang w:val="pt-BR" w:eastAsia="pt-BR"/>
              </w:rPr>
              <w:t>Zakšek</w:t>
            </w:r>
            <w:proofErr w:type="spellEnd"/>
            <w:r w:rsidRPr="00C47A2A">
              <w:rPr>
                <w:rFonts w:ascii="Arial" w:hAnsi="Arial" w:cs="Arial"/>
                <w:bCs/>
                <w:spacing w:val="4"/>
                <w:sz w:val="24"/>
                <w:szCs w:val="24"/>
                <w:lang w:val="pt-BR" w:eastAsia="pt-BR"/>
              </w:rPr>
              <w:t xml:space="preserve"> </w:t>
            </w:r>
            <w:proofErr w:type="gramStart"/>
            <w:r w:rsidRPr="00C47A2A">
              <w:rPr>
                <w:rFonts w:ascii="Arial" w:hAnsi="Arial" w:cs="Arial"/>
                <w:bCs/>
                <w:spacing w:val="4"/>
                <w:sz w:val="24"/>
                <w:szCs w:val="24"/>
                <w:lang w:val="pt-BR" w:eastAsia="pt-BR"/>
              </w:rPr>
              <w:t>et</w:t>
            </w:r>
            <w:proofErr w:type="gramEnd"/>
            <w:r w:rsidRPr="00C47A2A">
              <w:rPr>
                <w:rFonts w:ascii="Arial" w:hAnsi="Arial" w:cs="Arial"/>
                <w:bCs/>
                <w:spacing w:val="4"/>
                <w:sz w:val="24"/>
                <w:szCs w:val="24"/>
                <w:lang w:val="pt-BR" w:eastAsia="pt-BR"/>
              </w:rPr>
              <w:t xml:space="preserve"> al. (2011)</w:t>
            </w:r>
          </w:p>
        </w:tc>
      </w:tr>
      <w:tr w:rsidR="005C3656" w:rsidRPr="00022FEB" w:rsidTr="005C3656">
        <w:tc>
          <w:tcPr>
            <w:tcW w:w="2269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  <w:t>Fator de visão do Céu</w:t>
            </w:r>
          </w:p>
        </w:tc>
        <w:tc>
          <w:tcPr>
            <w:tcW w:w="5811" w:type="dxa"/>
            <w:vMerge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  <w:vMerge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</w:p>
        </w:tc>
      </w:tr>
      <w:tr w:rsidR="005C3656" w:rsidRPr="00C47A2A" w:rsidTr="005C3656">
        <w:tc>
          <w:tcPr>
            <w:tcW w:w="2269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  <w:t>Visibilidade do Céu</w:t>
            </w:r>
          </w:p>
        </w:tc>
        <w:tc>
          <w:tcPr>
            <w:tcW w:w="5811" w:type="dxa"/>
            <w:vMerge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  <w:vMerge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</w:p>
        </w:tc>
      </w:tr>
      <w:tr w:rsidR="005C3656" w:rsidRPr="00022FEB" w:rsidTr="005C3656">
        <w:tc>
          <w:tcPr>
            <w:tcW w:w="2269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  <w:t>Índice de barlavento predominante (NEE)</w:t>
            </w:r>
          </w:p>
        </w:tc>
        <w:tc>
          <w:tcPr>
            <w:tcW w:w="5811" w:type="dxa"/>
            <w:vMerge w:val="restart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 xml:space="preserve">Modelo de ventos que utiliza uma estimação da direção predominante do vento, com aceleração constante, sendo modificada pelo </w:t>
            </w:r>
            <w:proofErr w:type="spellStart"/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sotavento</w:t>
            </w:r>
            <w:proofErr w:type="spellEnd"/>
            <w:r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 xml:space="preserve"> (proteção da encosta ao vento) e pelo barlavento (exposição da encosta ao vento) dentro de um raio de influência predeterminado.</w:t>
            </w:r>
            <w:r w:rsidR="00407050"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 xml:space="preserve"> Na Bacia do Rio Paracatu, o vento predominante é NEE (</w:t>
            </w:r>
            <w:proofErr w:type="spellStart"/>
            <w:r w:rsidR="00407050"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Ruralminas</w:t>
            </w:r>
            <w:proofErr w:type="spellEnd"/>
            <w:r w:rsidR="00407050" w:rsidRPr="00C47A2A"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  <w:t>, 1996).</w:t>
            </w:r>
          </w:p>
        </w:tc>
        <w:tc>
          <w:tcPr>
            <w:tcW w:w="1701" w:type="dxa"/>
            <w:vMerge w:val="restart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</w:p>
        </w:tc>
      </w:tr>
      <w:tr w:rsidR="005C3656" w:rsidRPr="00022FEB" w:rsidTr="005C3656">
        <w:tc>
          <w:tcPr>
            <w:tcW w:w="2269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  <w:t xml:space="preserve">Índice de </w:t>
            </w:r>
            <w:proofErr w:type="spellStart"/>
            <w:r w:rsidRPr="00C47A2A"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  <w:t>sotavento</w:t>
            </w:r>
            <w:proofErr w:type="spellEnd"/>
            <w:r w:rsidRPr="00C47A2A"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  <w:t xml:space="preserve"> predominante (NEE)</w:t>
            </w:r>
          </w:p>
        </w:tc>
        <w:tc>
          <w:tcPr>
            <w:tcW w:w="5811" w:type="dxa"/>
            <w:vMerge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  <w:vMerge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</w:p>
        </w:tc>
      </w:tr>
      <w:tr w:rsidR="005C3656" w:rsidRPr="00022FEB" w:rsidTr="005C3656">
        <w:tc>
          <w:tcPr>
            <w:tcW w:w="2269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  <w:t xml:space="preserve">Índice de Efeito </w:t>
            </w:r>
            <w:r w:rsidRPr="00C47A2A"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  <w:lastRenderedPageBreak/>
              <w:t>do Vento predominante (NEE)</w:t>
            </w:r>
          </w:p>
        </w:tc>
        <w:tc>
          <w:tcPr>
            <w:tcW w:w="5811" w:type="dxa"/>
            <w:vMerge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  <w:vMerge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</w:p>
        </w:tc>
      </w:tr>
      <w:tr w:rsidR="005C3656" w:rsidRPr="00022FEB" w:rsidTr="005C3656">
        <w:tc>
          <w:tcPr>
            <w:tcW w:w="2269" w:type="dxa"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</w:pPr>
            <w:r w:rsidRPr="00C47A2A">
              <w:rPr>
                <w:rFonts w:ascii="Arial" w:hAnsi="Arial" w:cs="Arial"/>
                <w:b/>
                <w:spacing w:val="4"/>
                <w:sz w:val="24"/>
                <w:szCs w:val="24"/>
                <w:lang w:val="pt-BR"/>
              </w:rPr>
              <w:lastRenderedPageBreak/>
              <w:t>Força Efetiva do Vento predominante (NEE)</w:t>
            </w:r>
          </w:p>
        </w:tc>
        <w:tc>
          <w:tcPr>
            <w:tcW w:w="5811" w:type="dxa"/>
            <w:vMerge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  <w:vMerge/>
          </w:tcPr>
          <w:p w:rsidR="005C3656" w:rsidRPr="00C47A2A" w:rsidRDefault="005C3656" w:rsidP="00C47A2A">
            <w:pPr>
              <w:widowControl w:val="0"/>
              <w:spacing w:after="0" w:line="480" w:lineRule="auto"/>
              <w:rPr>
                <w:rFonts w:ascii="Arial" w:hAnsi="Arial" w:cs="Arial"/>
                <w:spacing w:val="4"/>
                <w:sz w:val="24"/>
                <w:szCs w:val="24"/>
                <w:lang w:val="pt-BR"/>
              </w:rPr>
            </w:pPr>
          </w:p>
        </w:tc>
      </w:tr>
    </w:tbl>
    <w:p w:rsidR="005C3656" w:rsidRPr="00C47A2A" w:rsidRDefault="005C3656" w:rsidP="00C47A2A">
      <w:pPr>
        <w:widowControl w:val="0"/>
        <w:spacing w:after="0" w:line="480" w:lineRule="auto"/>
        <w:rPr>
          <w:rFonts w:ascii="Arial" w:hAnsi="Arial" w:cs="Arial"/>
          <w:b/>
          <w:bCs/>
          <w:spacing w:val="4"/>
          <w:sz w:val="24"/>
          <w:szCs w:val="24"/>
          <w:lang w:val="pt-BR"/>
        </w:rPr>
      </w:pPr>
    </w:p>
    <w:p w:rsidR="005C3656" w:rsidRPr="00C47A2A" w:rsidRDefault="00DB30BE" w:rsidP="00C47A2A">
      <w:pPr>
        <w:widowControl w:val="0"/>
        <w:spacing w:after="0" w:line="480" w:lineRule="auto"/>
        <w:rPr>
          <w:rFonts w:ascii="Arial" w:hAnsi="Arial" w:cs="Arial"/>
          <w:b/>
          <w:bCs/>
          <w:spacing w:val="4"/>
          <w:sz w:val="24"/>
          <w:szCs w:val="24"/>
          <w:lang w:val="pt-BR"/>
        </w:rPr>
      </w:pPr>
      <w:r w:rsidRPr="00C47A2A">
        <w:rPr>
          <w:rFonts w:ascii="Arial" w:hAnsi="Arial" w:cs="Arial"/>
          <w:b/>
          <w:bCs/>
          <w:spacing w:val="4"/>
          <w:sz w:val="24"/>
          <w:szCs w:val="24"/>
          <w:lang w:val="pt-BR"/>
        </w:rPr>
        <w:t>Referências sobre as variáveis utilizadas:</w:t>
      </w:r>
    </w:p>
    <w:p w:rsidR="00865984" w:rsidRPr="00C47A2A" w:rsidRDefault="00865984" w:rsidP="00C47A2A">
      <w:pPr>
        <w:widowControl w:val="0"/>
        <w:spacing w:after="0" w:line="480" w:lineRule="auto"/>
        <w:rPr>
          <w:rFonts w:ascii="Arial" w:hAnsi="Arial" w:cs="Arial"/>
          <w:spacing w:val="4"/>
          <w:sz w:val="24"/>
          <w:szCs w:val="24"/>
          <w:lang w:val="pt-BR"/>
        </w:rPr>
      </w:pPr>
    </w:p>
    <w:p w:rsidR="00865984" w:rsidRPr="00C47A2A" w:rsidRDefault="00865984" w:rsidP="00C47A2A">
      <w:pPr>
        <w:widowControl w:val="0"/>
        <w:spacing w:after="0" w:line="480" w:lineRule="auto"/>
        <w:jc w:val="both"/>
        <w:rPr>
          <w:rFonts w:ascii="Arial" w:hAnsi="Arial" w:cs="Arial"/>
          <w:spacing w:val="4"/>
          <w:sz w:val="24"/>
          <w:szCs w:val="24"/>
        </w:rPr>
      </w:pP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Beven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, K.J.,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Kirkby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>, M.J. (1979): A physically-based variable contributing area model of basin hydrology. Hydrology Science Bulletin 24(1), p.43-69</w:t>
      </w:r>
    </w:p>
    <w:p w:rsidR="00865984" w:rsidRPr="00C47A2A" w:rsidRDefault="00865984" w:rsidP="00C47A2A">
      <w:pPr>
        <w:widowControl w:val="0"/>
        <w:spacing w:after="0" w:line="480" w:lineRule="auto"/>
        <w:jc w:val="both"/>
        <w:rPr>
          <w:rFonts w:ascii="Arial" w:hAnsi="Arial" w:cs="Arial"/>
          <w:spacing w:val="4"/>
          <w:sz w:val="24"/>
          <w:szCs w:val="24"/>
        </w:rPr>
      </w:pPr>
      <w:r w:rsidRPr="00C47A2A">
        <w:rPr>
          <w:rFonts w:ascii="Arial" w:hAnsi="Arial" w:cs="Arial"/>
          <w:spacing w:val="4"/>
          <w:sz w:val="24"/>
          <w:szCs w:val="24"/>
        </w:rPr>
        <w:t xml:space="preserve">Bock, M.,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Böhner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, J., Conrad, O.,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Köthe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, R.,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Ringeler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, A. (2007): Methods for creating Functional Soil Databases and applying Digital Soil Mapping with SAGA GIS. In: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Hengl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, T.,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Panagos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, P., Jones, A.,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Toth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>, G. [Eds.] 2007. Status and prospect of soil information in south-eastern Europe: soil databases, projects and applications. EUR 22646 EN Scientific and Technical Research series, Office for Official Publications of the European Communities, Luxemburg, p.149-162</w:t>
      </w:r>
    </w:p>
    <w:p w:rsidR="005C3656" w:rsidRPr="00C47A2A" w:rsidRDefault="005C3656" w:rsidP="00C47A2A">
      <w:pPr>
        <w:widowControl w:val="0"/>
        <w:spacing w:after="0" w:line="480" w:lineRule="auto"/>
        <w:jc w:val="both"/>
        <w:rPr>
          <w:rFonts w:ascii="Arial" w:hAnsi="Arial" w:cs="Arial"/>
          <w:spacing w:val="4"/>
          <w:sz w:val="24"/>
          <w:szCs w:val="24"/>
        </w:rPr>
      </w:pPr>
      <w:r w:rsidRPr="00C47A2A">
        <w:rPr>
          <w:rFonts w:ascii="Arial" w:hAnsi="Arial" w:cs="Arial"/>
          <w:spacing w:val="4"/>
          <w:sz w:val="24"/>
          <w:szCs w:val="24"/>
        </w:rPr>
        <w:t xml:space="preserve">Bock, M.,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Köthe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, R.: Predicting the Depth of hydromorphic Soil Characteristics influenced by Ground Water. In: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Böhner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, J.,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Blaschke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, T.,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Montanarella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, L. [Eds.] (2008): SAGA – Seconds Out. Hamburger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Beiträge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zur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Physischen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Geographie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 und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Landschaftsökologie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>, Vol.19, 113pp. p. 13-22</w:t>
      </w:r>
    </w:p>
    <w:p w:rsidR="00865984" w:rsidRPr="00C47A2A" w:rsidRDefault="00865984" w:rsidP="00C47A2A">
      <w:pPr>
        <w:widowControl w:val="0"/>
        <w:spacing w:after="0" w:line="480" w:lineRule="auto"/>
        <w:jc w:val="both"/>
        <w:rPr>
          <w:rFonts w:ascii="Arial" w:hAnsi="Arial" w:cs="Arial"/>
          <w:spacing w:val="4"/>
          <w:sz w:val="24"/>
          <w:szCs w:val="24"/>
        </w:rPr>
      </w:pPr>
      <w:r w:rsidRPr="00C47A2A">
        <w:rPr>
          <w:rFonts w:ascii="Arial" w:hAnsi="Arial" w:cs="Arial"/>
          <w:spacing w:val="4"/>
          <w:sz w:val="24"/>
          <w:szCs w:val="24"/>
        </w:rPr>
        <w:t xml:space="preserve">Boehner, J.,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Selige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, T. (2006): Spatial Prediction of Soil Attributes Using Terrain Analysis and Climate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Regionalisation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'. In: Boehner, J.,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McCloy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, K.R.,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Strobl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, J.: 'SAGA – Analysis and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Modelling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 Applications',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Goettinger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Geographische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Abhandlungen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>, Vol.115, p.13-27</w:t>
      </w:r>
    </w:p>
    <w:p w:rsidR="003A7A90" w:rsidRPr="00C47A2A" w:rsidRDefault="003A7A90" w:rsidP="00C47A2A">
      <w:pPr>
        <w:widowControl w:val="0"/>
        <w:spacing w:after="0" w:line="480" w:lineRule="auto"/>
        <w:jc w:val="both"/>
        <w:rPr>
          <w:rFonts w:ascii="Arial" w:hAnsi="Arial" w:cs="Arial"/>
          <w:spacing w:val="4"/>
          <w:sz w:val="24"/>
          <w:szCs w:val="24"/>
        </w:rPr>
      </w:pPr>
      <w:r w:rsidRPr="00C47A2A">
        <w:rPr>
          <w:rFonts w:ascii="Arial" w:hAnsi="Arial" w:cs="Arial"/>
          <w:spacing w:val="4"/>
          <w:sz w:val="24"/>
          <w:szCs w:val="24"/>
        </w:rPr>
        <w:lastRenderedPageBreak/>
        <w:t xml:space="preserve">Boehner, J.,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Antonic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>, O. (2009): 'Land-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suface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 parameters specific to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topo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-climatology'. </w:t>
      </w:r>
      <w:proofErr w:type="gramStart"/>
      <w:r w:rsidRPr="00C47A2A">
        <w:rPr>
          <w:rFonts w:ascii="Arial" w:hAnsi="Arial" w:cs="Arial"/>
          <w:spacing w:val="4"/>
          <w:sz w:val="24"/>
          <w:szCs w:val="24"/>
        </w:rPr>
        <w:t>in</w:t>
      </w:r>
      <w:proofErr w:type="gramEnd"/>
      <w:r w:rsidRPr="00C47A2A">
        <w:rPr>
          <w:rFonts w:ascii="Arial" w:hAnsi="Arial" w:cs="Arial"/>
          <w:spacing w:val="4"/>
          <w:sz w:val="24"/>
          <w:szCs w:val="24"/>
        </w:rPr>
        <w:t xml:space="preserve">: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Hengl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>, T., Reuter, H. (Eds.): '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Geomorphometry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 - Concepts, Software, Applications', </w:t>
      </w:r>
      <w:r w:rsidRPr="005C59BA">
        <w:rPr>
          <w:rStyle w:val="Forte"/>
          <w:rFonts w:ascii="Arial" w:hAnsi="Arial" w:cs="Arial"/>
          <w:b w:val="0"/>
          <w:spacing w:val="4"/>
          <w:sz w:val="24"/>
          <w:szCs w:val="24"/>
        </w:rPr>
        <w:t>Developments in Soil Science series,</w:t>
      </w:r>
      <w:r w:rsidRPr="00C47A2A">
        <w:rPr>
          <w:rFonts w:ascii="Arial" w:hAnsi="Arial" w:cs="Arial"/>
          <w:spacing w:val="4"/>
          <w:sz w:val="24"/>
          <w:szCs w:val="24"/>
        </w:rPr>
        <w:t xml:space="preserve"> volume 33. </w:t>
      </w:r>
      <w:proofErr w:type="gramStart"/>
      <w:r w:rsidRPr="00C47A2A">
        <w:rPr>
          <w:rFonts w:ascii="Arial" w:hAnsi="Arial" w:cs="Arial"/>
          <w:spacing w:val="4"/>
          <w:sz w:val="24"/>
          <w:szCs w:val="24"/>
        </w:rPr>
        <w:t>Elsevier.</w:t>
      </w:r>
      <w:proofErr w:type="gramEnd"/>
      <w:r w:rsidRPr="00C47A2A">
        <w:rPr>
          <w:rFonts w:ascii="Arial" w:hAnsi="Arial" w:cs="Arial"/>
          <w:spacing w:val="4"/>
          <w:sz w:val="24"/>
          <w:szCs w:val="24"/>
        </w:rPr>
        <w:t xml:space="preserve"> 772p. </w:t>
      </w:r>
    </w:p>
    <w:p w:rsidR="00865984" w:rsidRPr="00C47A2A" w:rsidRDefault="00865984" w:rsidP="00C47A2A">
      <w:pPr>
        <w:widowControl w:val="0"/>
        <w:spacing w:after="0" w:line="480" w:lineRule="auto"/>
        <w:jc w:val="both"/>
        <w:rPr>
          <w:rFonts w:ascii="Arial" w:hAnsi="Arial" w:cs="Arial"/>
          <w:spacing w:val="4"/>
          <w:sz w:val="24"/>
          <w:szCs w:val="24"/>
        </w:rPr>
      </w:pPr>
      <w:r w:rsidRPr="00C47A2A">
        <w:rPr>
          <w:rFonts w:ascii="Arial" w:hAnsi="Arial" w:cs="Arial"/>
          <w:spacing w:val="4"/>
          <w:sz w:val="24"/>
          <w:szCs w:val="24"/>
        </w:rPr>
        <w:t>Freeman, G.T. (1991): 'Calculating catchment area with divergent flow based on a regular grid',</w:t>
      </w:r>
      <w:r w:rsidR="003A7A90" w:rsidRPr="00C47A2A">
        <w:rPr>
          <w:rFonts w:ascii="Arial" w:hAnsi="Arial" w:cs="Arial"/>
          <w:spacing w:val="4"/>
          <w:sz w:val="24"/>
          <w:szCs w:val="24"/>
        </w:rPr>
        <w:t xml:space="preserve"> </w:t>
      </w:r>
      <w:r w:rsidRPr="00C47A2A">
        <w:rPr>
          <w:rFonts w:ascii="Arial" w:hAnsi="Arial" w:cs="Arial"/>
          <w:spacing w:val="4"/>
          <w:sz w:val="24"/>
          <w:szCs w:val="24"/>
        </w:rPr>
        <w:t>Computers and Geosciences, 17:413-22</w:t>
      </w:r>
    </w:p>
    <w:p w:rsidR="00865984" w:rsidRPr="00C47A2A" w:rsidRDefault="00865984" w:rsidP="00C47A2A">
      <w:pPr>
        <w:widowControl w:val="0"/>
        <w:spacing w:after="0" w:line="480" w:lineRule="auto"/>
        <w:jc w:val="both"/>
        <w:rPr>
          <w:rFonts w:ascii="Arial" w:hAnsi="Arial" w:cs="Arial"/>
          <w:spacing w:val="4"/>
          <w:sz w:val="24"/>
          <w:szCs w:val="24"/>
        </w:rPr>
      </w:pPr>
      <w:r w:rsidRPr="00C47A2A">
        <w:rPr>
          <w:rFonts w:ascii="Arial" w:hAnsi="Arial" w:cs="Arial"/>
          <w:spacing w:val="4"/>
          <w:sz w:val="24"/>
          <w:szCs w:val="24"/>
        </w:rPr>
        <w:t xml:space="preserve">Conrad, O.,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Krüger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, J.P., Bock, M.,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Gerold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, G. (2006): Soil Degradation Risk Assessment Integrating Terrain Analysis and Soil Spatial Prediction Methods. </w:t>
      </w:r>
      <w:proofErr w:type="gramStart"/>
      <w:r w:rsidRPr="00C47A2A">
        <w:rPr>
          <w:rFonts w:ascii="Arial" w:hAnsi="Arial" w:cs="Arial"/>
          <w:spacing w:val="4"/>
          <w:sz w:val="24"/>
          <w:szCs w:val="24"/>
        </w:rPr>
        <w:t xml:space="preserve">Proceedings of the International Conference "Soil and Desertification - Integrated Research for the Sustainable Management of Soils in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Drylands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>", 5-6 May 2006, Hamburg, Germany.</w:t>
      </w:r>
      <w:proofErr w:type="gramEnd"/>
      <w:r w:rsidRPr="00C47A2A">
        <w:rPr>
          <w:rFonts w:ascii="Arial" w:hAnsi="Arial" w:cs="Arial"/>
          <w:spacing w:val="4"/>
          <w:sz w:val="24"/>
          <w:szCs w:val="24"/>
        </w:rPr>
        <w:t xml:space="preserve"> Internet-Publication edited by the Coordination of Desert*Net Germany.</w:t>
      </w:r>
    </w:p>
    <w:p w:rsidR="005C3656" w:rsidRPr="00C47A2A" w:rsidRDefault="00865984" w:rsidP="00C47A2A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pacing w:val="4"/>
          <w:sz w:val="24"/>
          <w:szCs w:val="24"/>
        </w:rPr>
      </w:pPr>
      <w:proofErr w:type="gramStart"/>
      <w:r w:rsidRPr="00C47A2A">
        <w:rPr>
          <w:rFonts w:ascii="Arial" w:hAnsi="Arial" w:cs="Arial"/>
          <w:spacing w:val="4"/>
          <w:sz w:val="24"/>
          <w:szCs w:val="24"/>
        </w:rPr>
        <w:t xml:space="preserve">Gruber, S;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Peckham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>, S (2008).</w:t>
      </w:r>
      <w:proofErr w:type="gramEnd"/>
      <w:r w:rsidRPr="00C47A2A">
        <w:rPr>
          <w:rFonts w:ascii="Arial" w:hAnsi="Arial" w:cs="Arial"/>
          <w:spacing w:val="4"/>
          <w:sz w:val="24"/>
          <w:szCs w:val="24"/>
        </w:rPr>
        <w:t xml:space="preserve"> Land-Surface parameters and objects in hydrology. In: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Hengl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, T; Reuter, H I.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Geomorphometry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>. Amsterdam, 171-194.</w:t>
      </w:r>
    </w:p>
    <w:p w:rsidR="003A7A90" w:rsidRPr="00C47A2A" w:rsidRDefault="003A7A90" w:rsidP="00C47A2A">
      <w:pPr>
        <w:widowControl w:val="0"/>
        <w:spacing w:after="0" w:line="480" w:lineRule="auto"/>
        <w:jc w:val="both"/>
        <w:rPr>
          <w:rFonts w:ascii="Arial" w:hAnsi="Arial" w:cs="Arial"/>
          <w:spacing w:val="4"/>
          <w:sz w:val="24"/>
          <w:szCs w:val="24"/>
        </w:rPr>
      </w:pP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Hantzschel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, J., Goldberg, V.,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Bernhofer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, C. (2005): 'GIS-based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regionalisation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 of radiation, temperature and coupling measures in complex terrain for low mountain ranges'. Meteorological Applications, V.12:01, p.33–42, doi</w:t>
      </w:r>
      <w:proofErr w:type="gramStart"/>
      <w:r w:rsidRPr="00C47A2A">
        <w:rPr>
          <w:rFonts w:ascii="Arial" w:hAnsi="Arial" w:cs="Arial"/>
          <w:spacing w:val="4"/>
          <w:sz w:val="24"/>
          <w:szCs w:val="24"/>
        </w:rPr>
        <w:t>:10.1017</w:t>
      </w:r>
      <w:proofErr w:type="gramEnd"/>
      <w:r w:rsidRPr="00C47A2A">
        <w:rPr>
          <w:rFonts w:ascii="Arial" w:hAnsi="Arial" w:cs="Arial"/>
          <w:spacing w:val="4"/>
          <w:sz w:val="24"/>
          <w:szCs w:val="24"/>
        </w:rPr>
        <w:t>/S1350482705001489.</w:t>
      </w:r>
    </w:p>
    <w:p w:rsidR="00865984" w:rsidRPr="00C47A2A" w:rsidRDefault="00865984" w:rsidP="00C47A2A">
      <w:pPr>
        <w:widowControl w:val="0"/>
        <w:spacing w:after="0" w:line="480" w:lineRule="auto"/>
        <w:jc w:val="both"/>
        <w:rPr>
          <w:rFonts w:ascii="Arial" w:hAnsi="Arial" w:cs="Arial"/>
          <w:spacing w:val="4"/>
          <w:sz w:val="24"/>
          <w:szCs w:val="24"/>
        </w:rPr>
      </w:pP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Hjerdt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, K. N., J. J. McDonnell, J. Seibert, and A.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Rodhe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 (2004), </w:t>
      </w:r>
      <w:proofErr w:type="gramStart"/>
      <w:r w:rsidRPr="00C47A2A">
        <w:rPr>
          <w:rFonts w:ascii="Arial" w:hAnsi="Arial" w:cs="Arial"/>
          <w:spacing w:val="4"/>
          <w:sz w:val="24"/>
          <w:szCs w:val="24"/>
        </w:rPr>
        <w:t>A</w:t>
      </w:r>
      <w:proofErr w:type="gramEnd"/>
      <w:r w:rsidRPr="00C47A2A">
        <w:rPr>
          <w:rFonts w:ascii="Arial" w:hAnsi="Arial" w:cs="Arial"/>
          <w:spacing w:val="4"/>
          <w:sz w:val="24"/>
          <w:szCs w:val="24"/>
        </w:rPr>
        <w:t xml:space="preserve"> new topographic index to quantify downslope controls on local drainage, Water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Resour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>. Res., 40, W05602, doi</w:t>
      </w:r>
      <w:proofErr w:type="gramStart"/>
      <w:r w:rsidRPr="00C47A2A">
        <w:rPr>
          <w:rFonts w:ascii="Arial" w:hAnsi="Arial" w:cs="Arial"/>
          <w:spacing w:val="4"/>
          <w:sz w:val="24"/>
          <w:szCs w:val="24"/>
        </w:rPr>
        <w:t>:10.1029</w:t>
      </w:r>
      <w:proofErr w:type="gramEnd"/>
      <w:r w:rsidRPr="00C47A2A">
        <w:rPr>
          <w:rFonts w:ascii="Arial" w:hAnsi="Arial" w:cs="Arial"/>
          <w:spacing w:val="4"/>
          <w:sz w:val="24"/>
          <w:szCs w:val="24"/>
        </w:rPr>
        <w:t>/2004WR003130.</w:t>
      </w:r>
    </w:p>
    <w:p w:rsidR="00865984" w:rsidRPr="00C47A2A" w:rsidRDefault="00865984" w:rsidP="00C47A2A">
      <w:pPr>
        <w:widowControl w:val="0"/>
        <w:spacing w:after="0" w:line="480" w:lineRule="auto"/>
        <w:jc w:val="both"/>
        <w:rPr>
          <w:rFonts w:ascii="Arial" w:hAnsi="Arial" w:cs="Arial"/>
          <w:spacing w:val="4"/>
          <w:sz w:val="24"/>
          <w:szCs w:val="24"/>
        </w:rPr>
      </w:pPr>
      <w:r w:rsidRPr="00C47A2A">
        <w:rPr>
          <w:rFonts w:ascii="Arial" w:hAnsi="Arial" w:cs="Arial"/>
          <w:spacing w:val="4"/>
          <w:sz w:val="24"/>
          <w:szCs w:val="24"/>
        </w:rPr>
        <w:t xml:space="preserve">Hobson, R.D. 1972. Surface roughness in topography: quantitative approach. </w:t>
      </w:r>
      <w:proofErr w:type="gramStart"/>
      <w:r w:rsidRPr="00C47A2A">
        <w:rPr>
          <w:rFonts w:ascii="Arial" w:hAnsi="Arial" w:cs="Arial"/>
          <w:spacing w:val="4"/>
          <w:sz w:val="24"/>
          <w:szCs w:val="24"/>
        </w:rPr>
        <w:t>Pages 221–245 in R. J. Chorley, editor.</w:t>
      </w:r>
      <w:proofErr w:type="gramEnd"/>
      <w:r w:rsidRPr="00C47A2A">
        <w:rPr>
          <w:rFonts w:ascii="Arial" w:hAnsi="Arial" w:cs="Arial"/>
          <w:spacing w:val="4"/>
          <w:sz w:val="24"/>
          <w:szCs w:val="24"/>
        </w:rPr>
        <w:t xml:space="preserve"> </w:t>
      </w:r>
      <w:proofErr w:type="gramStart"/>
      <w:r w:rsidRPr="00C47A2A">
        <w:rPr>
          <w:rFonts w:ascii="Arial" w:hAnsi="Arial" w:cs="Arial"/>
          <w:spacing w:val="4"/>
          <w:sz w:val="24"/>
          <w:szCs w:val="24"/>
        </w:rPr>
        <w:t>Spatial analysis in geomorphology.</w:t>
      </w:r>
      <w:proofErr w:type="gramEnd"/>
      <w:r w:rsidRPr="00C47A2A">
        <w:rPr>
          <w:rFonts w:ascii="Arial" w:hAnsi="Arial" w:cs="Arial"/>
          <w:spacing w:val="4"/>
          <w:sz w:val="24"/>
          <w:szCs w:val="24"/>
        </w:rPr>
        <w:t xml:space="preserve"> </w:t>
      </w:r>
      <w:proofErr w:type="gramStart"/>
      <w:r w:rsidRPr="00C47A2A">
        <w:rPr>
          <w:rFonts w:ascii="Arial" w:hAnsi="Arial" w:cs="Arial"/>
          <w:spacing w:val="4"/>
          <w:sz w:val="24"/>
          <w:szCs w:val="24"/>
        </w:rPr>
        <w:t>Harper and Row, New York, New York, USA.</w:t>
      </w:r>
      <w:proofErr w:type="gramEnd"/>
    </w:p>
    <w:p w:rsidR="00865984" w:rsidRPr="00C47A2A" w:rsidRDefault="00865984" w:rsidP="00C47A2A">
      <w:pPr>
        <w:widowControl w:val="0"/>
        <w:spacing w:after="0" w:line="480" w:lineRule="auto"/>
        <w:jc w:val="both"/>
        <w:rPr>
          <w:rFonts w:ascii="Arial" w:hAnsi="Arial" w:cs="Arial"/>
          <w:spacing w:val="4"/>
          <w:sz w:val="24"/>
          <w:szCs w:val="24"/>
        </w:rPr>
      </w:pP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Jenness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, J. 2011. </w:t>
      </w:r>
      <w:proofErr w:type="gramStart"/>
      <w:r w:rsidRPr="00C47A2A">
        <w:rPr>
          <w:rFonts w:ascii="Arial" w:hAnsi="Arial" w:cs="Arial"/>
          <w:spacing w:val="4"/>
          <w:sz w:val="24"/>
          <w:szCs w:val="24"/>
        </w:rPr>
        <w:t>DEM Surface Tools v. 2.1.292.</w:t>
      </w:r>
      <w:proofErr w:type="gramEnd"/>
      <w:r w:rsidRPr="00C47A2A">
        <w:rPr>
          <w:rFonts w:ascii="Arial" w:hAnsi="Arial" w:cs="Arial"/>
          <w:spacing w:val="4"/>
          <w:sz w:val="24"/>
          <w:szCs w:val="24"/>
        </w:rPr>
        <w:t xml:space="preserve"> </w:t>
      </w:r>
      <w:proofErr w:type="spellStart"/>
      <w:proofErr w:type="gramStart"/>
      <w:r w:rsidRPr="00C47A2A">
        <w:rPr>
          <w:rFonts w:ascii="Arial" w:hAnsi="Arial" w:cs="Arial"/>
          <w:spacing w:val="4"/>
          <w:sz w:val="24"/>
          <w:szCs w:val="24"/>
        </w:rPr>
        <w:t>Jenness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 Enterprises.</w:t>
      </w:r>
      <w:proofErr w:type="gramEnd"/>
      <w:r w:rsidRPr="00C47A2A">
        <w:rPr>
          <w:rFonts w:ascii="Arial" w:hAnsi="Arial" w:cs="Arial"/>
          <w:spacing w:val="4"/>
          <w:sz w:val="24"/>
          <w:szCs w:val="24"/>
        </w:rPr>
        <w:t xml:space="preserve"> Available at: </w:t>
      </w:r>
      <w:hyperlink r:id="rId32" w:history="1">
        <w:r w:rsidRPr="00C47A2A">
          <w:rPr>
            <w:rStyle w:val="Hyperlink"/>
            <w:rFonts w:ascii="Arial" w:hAnsi="Arial" w:cs="Arial"/>
            <w:spacing w:val="4"/>
            <w:sz w:val="24"/>
            <w:szCs w:val="24"/>
          </w:rPr>
          <w:t>http://www.jennessent.com/arcgis/surface_area.htm</w:t>
        </w:r>
      </w:hyperlink>
      <w:r w:rsidRPr="00C47A2A">
        <w:rPr>
          <w:rFonts w:ascii="Arial" w:hAnsi="Arial" w:cs="Arial"/>
          <w:spacing w:val="4"/>
          <w:sz w:val="24"/>
          <w:szCs w:val="24"/>
        </w:rPr>
        <w:t xml:space="preserve">. </w:t>
      </w:r>
      <w:proofErr w:type="spellStart"/>
      <w:proofErr w:type="gramStart"/>
      <w:r w:rsidRPr="00C47A2A">
        <w:rPr>
          <w:rFonts w:ascii="Arial" w:hAnsi="Arial" w:cs="Arial"/>
          <w:spacing w:val="4"/>
          <w:sz w:val="24"/>
          <w:szCs w:val="24"/>
        </w:rPr>
        <w:t>Acesso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em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 5/2/2012.</w:t>
      </w:r>
      <w:proofErr w:type="gramEnd"/>
    </w:p>
    <w:p w:rsidR="00865984" w:rsidRPr="00C47A2A" w:rsidRDefault="00865984" w:rsidP="00C47A2A">
      <w:pPr>
        <w:widowControl w:val="0"/>
        <w:spacing w:after="0" w:line="480" w:lineRule="auto"/>
        <w:jc w:val="both"/>
        <w:rPr>
          <w:rFonts w:ascii="Arial" w:hAnsi="Arial" w:cs="Arial"/>
          <w:spacing w:val="4"/>
          <w:sz w:val="24"/>
          <w:szCs w:val="24"/>
        </w:rPr>
      </w:pPr>
      <w:proofErr w:type="spellStart"/>
      <w:r w:rsidRPr="00C47A2A">
        <w:rPr>
          <w:rFonts w:ascii="Arial" w:hAnsi="Arial" w:cs="Arial"/>
          <w:iCs/>
          <w:spacing w:val="4"/>
          <w:sz w:val="24"/>
          <w:szCs w:val="24"/>
        </w:rPr>
        <w:t>Jochem</w:t>
      </w:r>
      <w:proofErr w:type="spellEnd"/>
      <w:r w:rsidRPr="00C47A2A">
        <w:rPr>
          <w:rFonts w:ascii="Arial" w:hAnsi="Arial" w:cs="Arial"/>
          <w:iCs/>
          <w:spacing w:val="4"/>
          <w:sz w:val="24"/>
          <w:szCs w:val="24"/>
        </w:rPr>
        <w:t xml:space="preserve">, A.; </w:t>
      </w:r>
      <w:proofErr w:type="spellStart"/>
      <w:r w:rsidRPr="00C47A2A">
        <w:rPr>
          <w:rFonts w:ascii="Arial" w:hAnsi="Arial" w:cs="Arial"/>
          <w:iCs/>
          <w:spacing w:val="4"/>
          <w:sz w:val="24"/>
          <w:szCs w:val="24"/>
        </w:rPr>
        <w:t>Wichmann</w:t>
      </w:r>
      <w:proofErr w:type="spellEnd"/>
      <w:r w:rsidRPr="00C47A2A">
        <w:rPr>
          <w:rFonts w:ascii="Arial" w:hAnsi="Arial" w:cs="Arial"/>
          <w:iCs/>
          <w:spacing w:val="4"/>
          <w:sz w:val="24"/>
          <w:szCs w:val="24"/>
        </w:rPr>
        <w:t xml:space="preserve">, V.; </w:t>
      </w:r>
      <w:proofErr w:type="spellStart"/>
      <w:r w:rsidRPr="00C47A2A">
        <w:rPr>
          <w:rFonts w:ascii="Arial" w:hAnsi="Arial" w:cs="Arial"/>
          <w:iCs/>
          <w:spacing w:val="4"/>
          <w:sz w:val="24"/>
          <w:szCs w:val="24"/>
        </w:rPr>
        <w:t>Höfle</w:t>
      </w:r>
      <w:proofErr w:type="spellEnd"/>
      <w:r w:rsidRPr="00C47A2A">
        <w:rPr>
          <w:rFonts w:ascii="Arial" w:hAnsi="Arial" w:cs="Arial"/>
          <w:iCs/>
          <w:spacing w:val="4"/>
          <w:sz w:val="24"/>
          <w:szCs w:val="24"/>
        </w:rPr>
        <w:t xml:space="preserve">, B. Point Cloud based Solar Radiation Modeling. </w:t>
      </w:r>
      <w:r w:rsidRPr="00C47A2A">
        <w:rPr>
          <w:rFonts w:ascii="Arial" w:hAnsi="Arial" w:cs="Arial"/>
          <w:iCs/>
          <w:spacing w:val="4"/>
          <w:sz w:val="24"/>
          <w:szCs w:val="24"/>
        </w:rPr>
        <w:lastRenderedPageBreak/>
        <w:t xml:space="preserve">Hamburger </w:t>
      </w:r>
      <w:proofErr w:type="spellStart"/>
      <w:r w:rsidRPr="00C47A2A">
        <w:rPr>
          <w:rFonts w:ascii="Arial" w:hAnsi="Arial" w:cs="Arial"/>
          <w:iCs/>
          <w:spacing w:val="4"/>
          <w:sz w:val="24"/>
          <w:szCs w:val="24"/>
        </w:rPr>
        <w:t>Beiträge</w:t>
      </w:r>
      <w:proofErr w:type="spellEnd"/>
      <w:r w:rsidRPr="00C47A2A">
        <w:rPr>
          <w:rFonts w:ascii="Arial" w:hAnsi="Arial" w:cs="Arial"/>
          <w:iCs/>
          <w:spacing w:val="4"/>
          <w:sz w:val="24"/>
          <w:szCs w:val="24"/>
        </w:rPr>
        <w:t xml:space="preserve"> </w:t>
      </w:r>
      <w:proofErr w:type="spellStart"/>
      <w:r w:rsidRPr="00C47A2A">
        <w:rPr>
          <w:rFonts w:ascii="Arial" w:hAnsi="Arial" w:cs="Arial"/>
          <w:iCs/>
          <w:spacing w:val="4"/>
          <w:sz w:val="24"/>
          <w:szCs w:val="24"/>
        </w:rPr>
        <w:t>zur</w:t>
      </w:r>
      <w:proofErr w:type="spellEnd"/>
      <w:r w:rsidRPr="00C47A2A">
        <w:rPr>
          <w:rFonts w:ascii="Arial" w:hAnsi="Arial" w:cs="Arial"/>
          <w:iCs/>
          <w:spacing w:val="4"/>
          <w:sz w:val="24"/>
          <w:szCs w:val="24"/>
        </w:rPr>
        <w:t xml:space="preserve"> </w:t>
      </w:r>
      <w:proofErr w:type="spellStart"/>
      <w:r w:rsidRPr="00C47A2A">
        <w:rPr>
          <w:rFonts w:ascii="Arial" w:hAnsi="Arial" w:cs="Arial"/>
          <w:iCs/>
          <w:spacing w:val="4"/>
          <w:sz w:val="24"/>
          <w:szCs w:val="24"/>
        </w:rPr>
        <w:t>Physischen</w:t>
      </w:r>
      <w:proofErr w:type="spellEnd"/>
      <w:r w:rsidRPr="00C47A2A">
        <w:rPr>
          <w:rFonts w:ascii="Arial" w:hAnsi="Arial" w:cs="Arial"/>
          <w:iCs/>
          <w:spacing w:val="4"/>
          <w:sz w:val="24"/>
          <w:szCs w:val="24"/>
        </w:rPr>
        <w:t xml:space="preserve"> </w:t>
      </w:r>
      <w:proofErr w:type="spellStart"/>
      <w:r w:rsidRPr="00C47A2A">
        <w:rPr>
          <w:rFonts w:ascii="Arial" w:hAnsi="Arial" w:cs="Arial"/>
          <w:iCs/>
          <w:spacing w:val="4"/>
          <w:sz w:val="24"/>
          <w:szCs w:val="24"/>
        </w:rPr>
        <w:t>Geographie</w:t>
      </w:r>
      <w:proofErr w:type="spellEnd"/>
      <w:r w:rsidRPr="00C47A2A">
        <w:rPr>
          <w:rFonts w:ascii="Arial" w:hAnsi="Arial" w:cs="Arial"/>
          <w:iCs/>
          <w:spacing w:val="4"/>
          <w:sz w:val="24"/>
          <w:szCs w:val="24"/>
        </w:rPr>
        <w:t xml:space="preserve"> und </w:t>
      </w:r>
      <w:proofErr w:type="spellStart"/>
      <w:r w:rsidRPr="00C47A2A">
        <w:rPr>
          <w:rFonts w:ascii="Arial" w:hAnsi="Arial" w:cs="Arial"/>
          <w:iCs/>
          <w:spacing w:val="4"/>
          <w:sz w:val="24"/>
          <w:szCs w:val="24"/>
        </w:rPr>
        <w:t>Landschaftsökologie</w:t>
      </w:r>
      <w:proofErr w:type="spellEnd"/>
      <w:r w:rsidRPr="00C47A2A">
        <w:rPr>
          <w:rFonts w:ascii="Arial" w:hAnsi="Arial" w:cs="Arial"/>
          <w:iCs/>
          <w:spacing w:val="4"/>
          <w:sz w:val="24"/>
          <w:szCs w:val="24"/>
        </w:rPr>
        <w:t xml:space="preserve"> – Heft 20 / 2009</w:t>
      </w:r>
    </w:p>
    <w:p w:rsidR="00865984" w:rsidRPr="00C47A2A" w:rsidRDefault="000D1CFF" w:rsidP="00C47A2A">
      <w:pPr>
        <w:widowControl w:val="0"/>
        <w:spacing w:after="0" w:line="480" w:lineRule="auto"/>
        <w:jc w:val="both"/>
        <w:rPr>
          <w:rFonts w:ascii="Arial" w:hAnsi="Arial" w:cs="Arial"/>
          <w:spacing w:val="4"/>
          <w:sz w:val="24"/>
          <w:szCs w:val="24"/>
        </w:rPr>
      </w:pP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Koethe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>, R.;</w:t>
      </w:r>
      <w:r w:rsidR="00865984" w:rsidRPr="00C47A2A">
        <w:rPr>
          <w:rFonts w:ascii="Arial" w:hAnsi="Arial" w:cs="Arial"/>
          <w:spacing w:val="4"/>
          <w:sz w:val="24"/>
          <w:szCs w:val="24"/>
        </w:rPr>
        <w:t xml:space="preserve"> </w:t>
      </w:r>
      <w:proofErr w:type="spellStart"/>
      <w:r w:rsidR="00865984" w:rsidRPr="00C47A2A">
        <w:rPr>
          <w:rFonts w:ascii="Arial" w:hAnsi="Arial" w:cs="Arial"/>
          <w:spacing w:val="4"/>
          <w:sz w:val="24"/>
          <w:szCs w:val="24"/>
        </w:rPr>
        <w:t>Lehmeier</w:t>
      </w:r>
      <w:proofErr w:type="spellEnd"/>
      <w:r w:rsidR="00865984" w:rsidRPr="00C47A2A">
        <w:rPr>
          <w:rFonts w:ascii="Arial" w:hAnsi="Arial" w:cs="Arial"/>
          <w:spacing w:val="4"/>
          <w:sz w:val="24"/>
          <w:szCs w:val="24"/>
        </w:rPr>
        <w:t xml:space="preserve">, F. (1996): 'SARA – System </w:t>
      </w:r>
      <w:proofErr w:type="spellStart"/>
      <w:r w:rsidR="00865984" w:rsidRPr="00C47A2A">
        <w:rPr>
          <w:rFonts w:ascii="Arial" w:hAnsi="Arial" w:cs="Arial"/>
          <w:spacing w:val="4"/>
          <w:sz w:val="24"/>
          <w:szCs w:val="24"/>
        </w:rPr>
        <w:t>zur</w:t>
      </w:r>
      <w:proofErr w:type="spellEnd"/>
      <w:r w:rsidR="00865984" w:rsidRPr="00C47A2A">
        <w:rPr>
          <w:rFonts w:ascii="Arial" w:hAnsi="Arial" w:cs="Arial"/>
          <w:spacing w:val="4"/>
          <w:sz w:val="24"/>
          <w:szCs w:val="24"/>
        </w:rPr>
        <w:t xml:space="preserve"> </w:t>
      </w:r>
      <w:proofErr w:type="spellStart"/>
      <w:r w:rsidR="00865984" w:rsidRPr="00C47A2A">
        <w:rPr>
          <w:rFonts w:ascii="Arial" w:hAnsi="Arial" w:cs="Arial"/>
          <w:spacing w:val="4"/>
          <w:sz w:val="24"/>
          <w:szCs w:val="24"/>
        </w:rPr>
        <w:t>Automatischen</w:t>
      </w:r>
      <w:proofErr w:type="spellEnd"/>
      <w:r w:rsidR="00865984" w:rsidRPr="00C47A2A">
        <w:rPr>
          <w:rFonts w:ascii="Arial" w:hAnsi="Arial" w:cs="Arial"/>
          <w:spacing w:val="4"/>
          <w:sz w:val="24"/>
          <w:szCs w:val="24"/>
        </w:rPr>
        <w:t xml:space="preserve"> Relief-</w:t>
      </w:r>
      <w:proofErr w:type="spellStart"/>
      <w:r w:rsidR="00865984" w:rsidRPr="00C47A2A">
        <w:rPr>
          <w:rFonts w:ascii="Arial" w:hAnsi="Arial" w:cs="Arial"/>
          <w:spacing w:val="4"/>
          <w:sz w:val="24"/>
          <w:szCs w:val="24"/>
        </w:rPr>
        <w:t>Analyse</w:t>
      </w:r>
      <w:proofErr w:type="spellEnd"/>
      <w:r w:rsidR="00865984" w:rsidRPr="00C47A2A">
        <w:rPr>
          <w:rFonts w:ascii="Arial" w:hAnsi="Arial" w:cs="Arial"/>
          <w:spacing w:val="4"/>
          <w:sz w:val="24"/>
          <w:szCs w:val="24"/>
        </w:rPr>
        <w:t xml:space="preserve">', </w:t>
      </w:r>
      <w:proofErr w:type="spellStart"/>
      <w:r w:rsidR="00865984" w:rsidRPr="00C47A2A">
        <w:rPr>
          <w:rFonts w:ascii="Arial" w:hAnsi="Arial" w:cs="Arial"/>
          <w:spacing w:val="4"/>
          <w:sz w:val="24"/>
          <w:szCs w:val="24"/>
        </w:rPr>
        <w:t>Benutzerhandbuch</w:t>
      </w:r>
      <w:proofErr w:type="spellEnd"/>
      <w:r w:rsidR="00865984" w:rsidRPr="00C47A2A">
        <w:rPr>
          <w:rFonts w:ascii="Arial" w:hAnsi="Arial" w:cs="Arial"/>
          <w:spacing w:val="4"/>
          <w:sz w:val="24"/>
          <w:szCs w:val="24"/>
        </w:rPr>
        <w:t xml:space="preserve">, 2. </w:t>
      </w:r>
      <w:proofErr w:type="spellStart"/>
      <w:r w:rsidR="00865984" w:rsidRPr="00C47A2A">
        <w:rPr>
          <w:rFonts w:ascii="Arial" w:hAnsi="Arial" w:cs="Arial"/>
          <w:spacing w:val="4"/>
          <w:sz w:val="24"/>
          <w:szCs w:val="24"/>
        </w:rPr>
        <w:t>Auflage</w:t>
      </w:r>
      <w:proofErr w:type="spellEnd"/>
      <w:r w:rsidR="00865984" w:rsidRPr="00C47A2A">
        <w:rPr>
          <w:rFonts w:ascii="Arial" w:hAnsi="Arial" w:cs="Arial"/>
          <w:spacing w:val="4"/>
          <w:sz w:val="24"/>
          <w:szCs w:val="24"/>
        </w:rPr>
        <w:t xml:space="preserve"> [</w:t>
      </w:r>
      <w:proofErr w:type="spellStart"/>
      <w:r w:rsidR="00865984" w:rsidRPr="00C47A2A">
        <w:rPr>
          <w:rFonts w:ascii="Arial" w:hAnsi="Arial" w:cs="Arial"/>
          <w:spacing w:val="4"/>
          <w:sz w:val="24"/>
          <w:szCs w:val="24"/>
        </w:rPr>
        <w:t>Geogr</w:t>
      </w:r>
      <w:proofErr w:type="spellEnd"/>
      <w:r w:rsidR="00865984" w:rsidRPr="00C47A2A">
        <w:rPr>
          <w:rFonts w:ascii="Arial" w:hAnsi="Arial" w:cs="Arial"/>
          <w:spacing w:val="4"/>
          <w:sz w:val="24"/>
          <w:szCs w:val="24"/>
        </w:rPr>
        <w:t xml:space="preserve">. Inst. Univ. </w:t>
      </w:r>
      <w:proofErr w:type="spellStart"/>
      <w:r w:rsidR="00865984" w:rsidRPr="00C47A2A">
        <w:rPr>
          <w:rFonts w:ascii="Arial" w:hAnsi="Arial" w:cs="Arial"/>
          <w:spacing w:val="4"/>
          <w:sz w:val="24"/>
          <w:szCs w:val="24"/>
        </w:rPr>
        <w:t>Goettingen</w:t>
      </w:r>
      <w:proofErr w:type="spellEnd"/>
      <w:r w:rsidR="00865984" w:rsidRPr="00C47A2A">
        <w:rPr>
          <w:rFonts w:ascii="Arial" w:hAnsi="Arial" w:cs="Arial"/>
          <w:spacing w:val="4"/>
          <w:sz w:val="24"/>
          <w:szCs w:val="24"/>
        </w:rPr>
        <w:t>, unpublished]</w:t>
      </w:r>
    </w:p>
    <w:p w:rsidR="00865984" w:rsidRPr="00C47A2A" w:rsidRDefault="00865984" w:rsidP="00C47A2A">
      <w:pPr>
        <w:widowControl w:val="0"/>
        <w:spacing w:after="0" w:line="480" w:lineRule="auto"/>
        <w:jc w:val="both"/>
        <w:rPr>
          <w:rFonts w:ascii="Arial" w:hAnsi="Arial" w:cs="Arial"/>
          <w:spacing w:val="4"/>
          <w:sz w:val="24"/>
          <w:szCs w:val="24"/>
        </w:rPr>
      </w:pPr>
      <w:r w:rsidRPr="00C47A2A">
        <w:rPr>
          <w:rFonts w:ascii="Arial" w:hAnsi="Arial" w:cs="Arial"/>
          <w:spacing w:val="4"/>
          <w:sz w:val="24"/>
          <w:szCs w:val="24"/>
        </w:rPr>
        <w:t xml:space="preserve">Moore, I.D., Grayson, R.B., </w:t>
      </w:r>
      <w:proofErr w:type="gramStart"/>
      <w:r w:rsidRPr="00C47A2A">
        <w:rPr>
          <w:rFonts w:ascii="Arial" w:hAnsi="Arial" w:cs="Arial"/>
          <w:spacing w:val="4"/>
          <w:sz w:val="24"/>
          <w:szCs w:val="24"/>
        </w:rPr>
        <w:t>Ladson</w:t>
      </w:r>
      <w:proofErr w:type="gramEnd"/>
      <w:r w:rsidRPr="00C47A2A">
        <w:rPr>
          <w:rFonts w:ascii="Arial" w:hAnsi="Arial" w:cs="Arial"/>
          <w:spacing w:val="4"/>
          <w:sz w:val="24"/>
          <w:szCs w:val="24"/>
        </w:rPr>
        <w:t xml:space="preserve">, A.R. (1991): 'Digital terrain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modelling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: a review of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hydrogical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>, geomorphological, and biological applications' Hydrological Processes, Vol.5, No.1.</w:t>
      </w:r>
    </w:p>
    <w:p w:rsidR="005C3656" w:rsidRPr="00C47A2A" w:rsidRDefault="005C3656" w:rsidP="00C47A2A">
      <w:pPr>
        <w:widowControl w:val="0"/>
        <w:spacing w:after="0" w:line="480" w:lineRule="auto"/>
        <w:jc w:val="both"/>
        <w:rPr>
          <w:rFonts w:ascii="Arial" w:hAnsi="Arial" w:cs="Arial"/>
          <w:spacing w:val="4"/>
          <w:sz w:val="24"/>
          <w:szCs w:val="24"/>
        </w:rPr>
      </w:pPr>
      <w:r w:rsidRPr="00C47A2A">
        <w:rPr>
          <w:rFonts w:ascii="Arial" w:hAnsi="Arial" w:cs="Arial"/>
          <w:spacing w:val="4"/>
          <w:sz w:val="24"/>
          <w:szCs w:val="24"/>
        </w:rPr>
        <w:t xml:space="preserve">Moeller, M., Volk, M., Friedrich, K.,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Lymburner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, L. (2008): Placing soil-genesis and transport processes into a landscape context: A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multiscale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 terrain-analysis approach. Journal of Plant Nutrition and Soil Science, 171, pp. 419-430, DOI: 10.1002/jpln.200625039</w:t>
      </w:r>
    </w:p>
    <w:p w:rsidR="00865984" w:rsidRPr="00C47A2A" w:rsidRDefault="00865984" w:rsidP="00C47A2A">
      <w:pPr>
        <w:widowControl w:val="0"/>
        <w:spacing w:after="0" w:line="480" w:lineRule="auto"/>
        <w:jc w:val="both"/>
        <w:rPr>
          <w:rFonts w:ascii="Arial" w:hAnsi="Arial" w:cs="Arial"/>
          <w:spacing w:val="4"/>
          <w:sz w:val="24"/>
          <w:szCs w:val="24"/>
        </w:rPr>
      </w:pP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Nobre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, A.D.,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Cuartas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, L.A.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Hodnett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, M.,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Rennó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, C.D., Rodrigues, G.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Silveira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, A., Waterloo, M.,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Saleska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, S. (2011): Height </w:t>
      </w:r>
      <w:proofErr w:type="gramStart"/>
      <w:r w:rsidRPr="00C47A2A">
        <w:rPr>
          <w:rFonts w:ascii="Arial" w:hAnsi="Arial" w:cs="Arial"/>
          <w:spacing w:val="4"/>
          <w:sz w:val="24"/>
          <w:szCs w:val="24"/>
        </w:rPr>
        <w:t>Above</w:t>
      </w:r>
      <w:proofErr w:type="gramEnd"/>
      <w:r w:rsidRPr="00C47A2A">
        <w:rPr>
          <w:rFonts w:ascii="Arial" w:hAnsi="Arial" w:cs="Arial"/>
          <w:spacing w:val="4"/>
          <w:sz w:val="24"/>
          <w:szCs w:val="24"/>
        </w:rPr>
        <w:t xml:space="preserve"> the Nearest Drainage – a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hydrologically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 relevant new terrain model. </w:t>
      </w:r>
      <w:proofErr w:type="gramStart"/>
      <w:r w:rsidRPr="00C47A2A">
        <w:rPr>
          <w:rFonts w:ascii="Arial" w:hAnsi="Arial" w:cs="Arial"/>
          <w:spacing w:val="4"/>
          <w:sz w:val="24"/>
          <w:szCs w:val="24"/>
        </w:rPr>
        <w:t>Journal of Hydrology.</w:t>
      </w:r>
      <w:proofErr w:type="gramEnd"/>
      <w:r w:rsidRPr="00C47A2A">
        <w:rPr>
          <w:rFonts w:ascii="Arial" w:hAnsi="Arial" w:cs="Arial"/>
          <w:spacing w:val="4"/>
          <w:sz w:val="24"/>
          <w:szCs w:val="24"/>
        </w:rPr>
        <w:t xml:space="preserve"> Vol. 404, Issues 1-2, pp. 13-29. </w:t>
      </w:r>
      <w:proofErr w:type="gramStart"/>
      <w:r w:rsidRPr="00C47A2A">
        <w:rPr>
          <w:rFonts w:ascii="Arial" w:hAnsi="Arial" w:cs="Arial"/>
          <w:spacing w:val="4"/>
          <w:sz w:val="24"/>
          <w:szCs w:val="24"/>
        </w:rPr>
        <w:t>ISSN 0022-1694, 10.1016/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j.hydrol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>.</w:t>
      </w:r>
      <w:proofErr w:type="gramEnd"/>
      <w:r w:rsidRPr="00C47A2A">
        <w:rPr>
          <w:rFonts w:ascii="Arial" w:hAnsi="Arial" w:cs="Arial"/>
          <w:spacing w:val="4"/>
          <w:sz w:val="24"/>
          <w:szCs w:val="24"/>
        </w:rPr>
        <w:t xml:space="preserve"> 2011.03.051</w:t>
      </w:r>
    </w:p>
    <w:p w:rsidR="00865984" w:rsidRPr="00C47A2A" w:rsidRDefault="00865984" w:rsidP="00C47A2A">
      <w:pPr>
        <w:widowControl w:val="0"/>
        <w:spacing w:after="0" w:line="480" w:lineRule="auto"/>
        <w:jc w:val="both"/>
        <w:rPr>
          <w:rFonts w:ascii="Arial" w:hAnsi="Arial" w:cs="Arial"/>
          <w:iCs/>
          <w:spacing w:val="4"/>
          <w:sz w:val="24"/>
          <w:szCs w:val="24"/>
        </w:rPr>
      </w:pPr>
      <w:r w:rsidRPr="00C47A2A">
        <w:rPr>
          <w:rFonts w:ascii="Arial" w:hAnsi="Arial" w:cs="Arial"/>
          <w:iCs/>
          <w:spacing w:val="4"/>
          <w:sz w:val="24"/>
          <w:szCs w:val="24"/>
        </w:rPr>
        <w:t xml:space="preserve">NREL (2002): NREL 2000 - </w:t>
      </w:r>
      <w:proofErr w:type="spellStart"/>
      <w:r w:rsidRPr="00C47A2A">
        <w:rPr>
          <w:rFonts w:ascii="Arial" w:hAnsi="Arial" w:cs="Arial"/>
          <w:iCs/>
          <w:spacing w:val="4"/>
          <w:sz w:val="24"/>
          <w:szCs w:val="24"/>
        </w:rPr>
        <w:t>Solpos</w:t>
      </w:r>
      <w:proofErr w:type="spellEnd"/>
      <w:r w:rsidRPr="00C47A2A">
        <w:rPr>
          <w:rFonts w:ascii="Arial" w:hAnsi="Arial" w:cs="Arial"/>
          <w:iCs/>
          <w:spacing w:val="4"/>
          <w:sz w:val="24"/>
          <w:szCs w:val="24"/>
        </w:rPr>
        <w:t xml:space="preserve"> Documentation, National Renewable Energy Laboratory, Center for Renewable Energy Resources Renewable Resource Data Center.</w:t>
      </w:r>
    </w:p>
    <w:p w:rsidR="00865984" w:rsidRPr="00C47A2A" w:rsidRDefault="00865984" w:rsidP="00C47A2A">
      <w:pPr>
        <w:widowControl w:val="0"/>
        <w:spacing w:after="0" w:line="480" w:lineRule="auto"/>
        <w:jc w:val="both"/>
        <w:rPr>
          <w:rFonts w:ascii="Arial" w:hAnsi="Arial" w:cs="Arial"/>
          <w:spacing w:val="4"/>
          <w:sz w:val="24"/>
          <w:szCs w:val="24"/>
        </w:rPr>
      </w:pPr>
      <w:r w:rsidRPr="00C47A2A">
        <w:rPr>
          <w:rFonts w:ascii="Arial" w:hAnsi="Arial" w:cs="Arial"/>
          <w:spacing w:val="4"/>
          <w:sz w:val="24"/>
          <w:szCs w:val="24"/>
        </w:rPr>
        <w:t xml:space="preserve">O’Callaghan, J.F. 1984: Extraction of drainage networks from digital elevation data. </w:t>
      </w:r>
      <w:proofErr w:type="gramStart"/>
      <w:r w:rsidRPr="00C47A2A">
        <w:rPr>
          <w:rFonts w:ascii="Arial" w:hAnsi="Arial" w:cs="Arial"/>
          <w:spacing w:val="4"/>
          <w:sz w:val="24"/>
          <w:szCs w:val="24"/>
        </w:rPr>
        <w:t>Computer Vision, Graphics and Image Processing, 28-323-344.</w:t>
      </w:r>
      <w:proofErr w:type="gramEnd"/>
      <w:r w:rsidRPr="00C47A2A">
        <w:rPr>
          <w:rFonts w:ascii="Arial" w:hAnsi="Arial" w:cs="Arial"/>
          <w:spacing w:val="4"/>
          <w:sz w:val="24"/>
          <w:szCs w:val="24"/>
        </w:rPr>
        <w:t xml:space="preserve"> </w:t>
      </w:r>
    </w:p>
    <w:p w:rsidR="003A7A90" w:rsidRPr="00C47A2A" w:rsidRDefault="003A7A90" w:rsidP="00C47A2A">
      <w:pPr>
        <w:widowControl w:val="0"/>
        <w:spacing w:after="0" w:line="480" w:lineRule="auto"/>
        <w:jc w:val="both"/>
        <w:rPr>
          <w:rFonts w:ascii="Arial" w:hAnsi="Arial" w:cs="Arial"/>
          <w:spacing w:val="4"/>
          <w:sz w:val="24"/>
          <w:szCs w:val="24"/>
        </w:rPr>
      </w:pP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Oke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, T.R. (2000): 'Boundary Layer Climates'. </w:t>
      </w:r>
      <w:proofErr w:type="gramStart"/>
      <w:r w:rsidRPr="00C47A2A">
        <w:rPr>
          <w:rFonts w:ascii="Arial" w:hAnsi="Arial" w:cs="Arial"/>
          <w:spacing w:val="4"/>
          <w:sz w:val="24"/>
          <w:szCs w:val="24"/>
        </w:rPr>
        <w:t>Taylor &amp; Francis, New York.</w:t>
      </w:r>
      <w:proofErr w:type="gramEnd"/>
      <w:r w:rsidRPr="00C47A2A">
        <w:rPr>
          <w:rFonts w:ascii="Arial" w:hAnsi="Arial" w:cs="Arial"/>
          <w:spacing w:val="4"/>
          <w:sz w:val="24"/>
          <w:szCs w:val="24"/>
        </w:rPr>
        <w:t xml:space="preserve"> 435pp.</w:t>
      </w:r>
    </w:p>
    <w:p w:rsidR="00865984" w:rsidRPr="00C47A2A" w:rsidRDefault="00865984" w:rsidP="00C47A2A">
      <w:pPr>
        <w:widowControl w:val="0"/>
        <w:spacing w:after="0" w:line="480" w:lineRule="auto"/>
        <w:jc w:val="both"/>
        <w:rPr>
          <w:rFonts w:ascii="Arial" w:hAnsi="Arial" w:cs="Arial"/>
          <w:spacing w:val="4"/>
          <w:sz w:val="24"/>
          <w:szCs w:val="24"/>
        </w:rPr>
      </w:pPr>
      <w:r w:rsidRPr="00C47A2A">
        <w:rPr>
          <w:rFonts w:ascii="Arial" w:hAnsi="Arial" w:cs="Arial"/>
          <w:spacing w:val="4"/>
          <w:sz w:val="24"/>
          <w:szCs w:val="24"/>
        </w:rPr>
        <w:t xml:space="preserve">Quinn, P.F.,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Beven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, K.J.,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Chevallier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, P.,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Planchon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, O. (1991): The prediction of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hillslope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 flow paths for distributed hydrological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modelling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 using digital terrain models. Hydrological Processes, 5:59-79</w:t>
      </w:r>
    </w:p>
    <w:p w:rsidR="005C3656" w:rsidRPr="00C47A2A" w:rsidRDefault="005C3656" w:rsidP="00C47A2A">
      <w:pPr>
        <w:widowControl w:val="0"/>
        <w:spacing w:after="0" w:line="480" w:lineRule="auto"/>
        <w:jc w:val="both"/>
        <w:rPr>
          <w:rFonts w:ascii="Arial" w:hAnsi="Arial" w:cs="Arial"/>
          <w:spacing w:val="4"/>
          <w:sz w:val="24"/>
          <w:szCs w:val="24"/>
        </w:rPr>
      </w:pPr>
      <w:proofErr w:type="gramStart"/>
      <w:r w:rsidRPr="00C47A2A">
        <w:rPr>
          <w:rFonts w:ascii="Arial" w:hAnsi="Arial" w:cs="Arial"/>
          <w:spacing w:val="4"/>
          <w:sz w:val="24"/>
          <w:szCs w:val="24"/>
        </w:rPr>
        <w:t xml:space="preserve">Riley, S. J., S. D.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DeGloria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 and R. Elliot (1999).</w:t>
      </w:r>
      <w:proofErr w:type="gramEnd"/>
      <w:r w:rsidRPr="00C47A2A">
        <w:rPr>
          <w:rFonts w:ascii="Arial" w:hAnsi="Arial" w:cs="Arial"/>
          <w:spacing w:val="4"/>
          <w:sz w:val="24"/>
          <w:szCs w:val="24"/>
        </w:rPr>
        <w:t xml:space="preserve"> </w:t>
      </w:r>
      <w:proofErr w:type="gramStart"/>
      <w:r w:rsidRPr="00C47A2A">
        <w:rPr>
          <w:rFonts w:ascii="Arial" w:hAnsi="Arial" w:cs="Arial"/>
          <w:spacing w:val="4"/>
          <w:sz w:val="24"/>
          <w:szCs w:val="24"/>
        </w:rPr>
        <w:t>A terrain ruggedness index that quantifies topographic heterogeneity, Intermountain Journal of Sciences, vol. 5, No. 1-</w:t>
      </w:r>
      <w:r w:rsidRPr="00C47A2A">
        <w:rPr>
          <w:rFonts w:ascii="Arial" w:hAnsi="Arial" w:cs="Arial"/>
          <w:spacing w:val="4"/>
          <w:sz w:val="24"/>
          <w:szCs w:val="24"/>
        </w:rPr>
        <w:lastRenderedPageBreak/>
        <w:t>4, 1999.</w:t>
      </w:r>
      <w:proofErr w:type="gramEnd"/>
    </w:p>
    <w:p w:rsidR="003A7A90" w:rsidRPr="00C47A2A" w:rsidRDefault="005C3656" w:rsidP="00C47A2A">
      <w:pPr>
        <w:widowControl w:val="0"/>
        <w:spacing w:after="0" w:line="480" w:lineRule="auto"/>
        <w:jc w:val="both"/>
        <w:rPr>
          <w:rFonts w:ascii="Arial" w:hAnsi="Arial" w:cs="Arial"/>
          <w:color w:val="0000FF"/>
          <w:spacing w:val="4"/>
          <w:sz w:val="24"/>
          <w:szCs w:val="24"/>
          <w:u w:val="single"/>
        </w:rPr>
      </w:pPr>
      <w:r w:rsidRPr="00C47A2A">
        <w:rPr>
          <w:rFonts w:ascii="Arial" w:hAnsi="Arial" w:cs="Arial"/>
          <w:spacing w:val="4"/>
          <w:sz w:val="24"/>
          <w:szCs w:val="24"/>
        </w:rPr>
        <w:t xml:space="preserve">Sappington, J.M.,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Longshore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, K.M., Thompson, D.B. (2007): Quantifying Landscape Ruggedness for Animal Habitat Analysis: A Case Study Using Bighorn Sheep in the Mojave Desert. Journal of Wildlife Management 71(5):1419–1426. </w:t>
      </w:r>
      <w:hyperlink r:id="rId33" w:history="1">
        <w:r w:rsidRPr="00C47A2A">
          <w:rPr>
            <w:rStyle w:val="Hyperlink"/>
            <w:rFonts w:ascii="Arial" w:hAnsi="Arial" w:cs="Arial"/>
            <w:spacing w:val="4"/>
            <w:sz w:val="24"/>
            <w:szCs w:val="24"/>
          </w:rPr>
          <w:t>http://www.werc.usgs.gov/lasvegas/pdfs/Sappington%20et%20al%20JWM%202007.pdf</w:t>
        </w:r>
      </w:hyperlink>
      <w:r w:rsidR="003A7A90" w:rsidRPr="00C47A2A">
        <w:rPr>
          <w:rFonts w:ascii="Arial" w:hAnsi="Arial" w:cs="Arial"/>
          <w:spacing w:val="4"/>
          <w:sz w:val="24"/>
          <w:szCs w:val="24"/>
        </w:rPr>
        <w:t xml:space="preserve">. </w:t>
      </w:r>
      <w:proofErr w:type="spellStart"/>
      <w:proofErr w:type="gramStart"/>
      <w:r w:rsidR="003A7A90" w:rsidRPr="00C47A2A">
        <w:rPr>
          <w:rFonts w:ascii="Arial" w:hAnsi="Arial" w:cs="Arial"/>
          <w:spacing w:val="4"/>
          <w:sz w:val="24"/>
          <w:szCs w:val="24"/>
        </w:rPr>
        <w:t>Acesso</w:t>
      </w:r>
      <w:proofErr w:type="spellEnd"/>
      <w:r w:rsidR="003A7A90" w:rsidRPr="00C47A2A">
        <w:rPr>
          <w:rFonts w:ascii="Arial" w:hAnsi="Arial" w:cs="Arial"/>
          <w:spacing w:val="4"/>
          <w:sz w:val="24"/>
          <w:szCs w:val="24"/>
        </w:rPr>
        <w:t xml:space="preserve"> </w:t>
      </w:r>
      <w:proofErr w:type="spellStart"/>
      <w:r w:rsidR="003A7A90" w:rsidRPr="00C47A2A">
        <w:rPr>
          <w:rFonts w:ascii="Arial" w:hAnsi="Arial" w:cs="Arial"/>
          <w:spacing w:val="4"/>
          <w:sz w:val="24"/>
          <w:szCs w:val="24"/>
        </w:rPr>
        <w:t>em</w:t>
      </w:r>
      <w:proofErr w:type="spellEnd"/>
      <w:r w:rsidR="003A7A90" w:rsidRPr="00C47A2A">
        <w:rPr>
          <w:rFonts w:ascii="Arial" w:hAnsi="Arial" w:cs="Arial"/>
          <w:spacing w:val="4"/>
          <w:sz w:val="24"/>
          <w:szCs w:val="24"/>
        </w:rPr>
        <w:t xml:space="preserve"> 5/2/2012.</w:t>
      </w:r>
      <w:proofErr w:type="gramEnd"/>
    </w:p>
    <w:p w:rsidR="003A7A90" w:rsidRPr="00C47A2A" w:rsidRDefault="003A7A90" w:rsidP="00C47A2A">
      <w:pPr>
        <w:widowControl w:val="0"/>
        <w:spacing w:after="0" w:line="480" w:lineRule="auto"/>
        <w:jc w:val="both"/>
        <w:rPr>
          <w:rFonts w:ascii="Arial" w:hAnsi="Arial" w:cs="Arial"/>
          <w:spacing w:val="4"/>
          <w:sz w:val="24"/>
          <w:szCs w:val="24"/>
        </w:rPr>
      </w:pP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Zakšek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 xml:space="preserve">, K.;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Oštir</w:t>
      </w:r>
      <w:proofErr w:type="spellEnd"/>
      <w:r w:rsidRPr="00C47A2A">
        <w:rPr>
          <w:rFonts w:ascii="Arial" w:hAnsi="Arial" w:cs="Arial"/>
          <w:spacing w:val="4"/>
          <w:sz w:val="24"/>
          <w:szCs w:val="24"/>
        </w:rPr>
        <w:t>, K.</w:t>
      </w:r>
      <w:proofErr w:type="gramStart"/>
      <w:r w:rsidRPr="00C47A2A">
        <w:rPr>
          <w:rFonts w:ascii="Arial" w:hAnsi="Arial" w:cs="Arial"/>
          <w:spacing w:val="4"/>
          <w:sz w:val="24"/>
          <w:szCs w:val="24"/>
        </w:rPr>
        <w:t xml:space="preserve">;  </w:t>
      </w:r>
      <w:proofErr w:type="spellStart"/>
      <w:r w:rsidRPr="00C47A2A">
        <w:rPr>
          <w:rFonts w:ascii="Arial" w:hAnsi="Arial" w:cs="Arial"/>
          <w:spacing w:val="4"/>
          <w:sz w:val="24"/>
          <w:szCs w:val="24"/>
        </w:rPr>
        <w:t>Kokalj</w:t>
      </w:r>
      <w:proofErr w:type="spellEnd"/>
      <w:proofErr w:type="gramEnd"/>
      <w:r w:rsidRPr="00C47A2A">
        <w:rPr>
          <w:rFonts w:ascii="Arial" w:hAnsi="Arial" w:cs="Arial"/>
          <w:spacing w:val="4"/>
          <w:sz w:val="24"/>
          <w:szCs w:val="24"/>
        </w:rPr>
        <w:t>, Ž. Sky-View Factor as a Relief Visualization Technique. Remote Sens. 2011, 3, 398-415; doi</w:t>
      </w:r>
      <w:proofErr w:type="gramStart"/>
      <w:r w:rsidRPr="00C47A2A">
        <w:rPr>
          <w:rFonts w:ascii="Arial" w:hAnsi="Arial" w:cs="Arial"/>
          <w:spacing w:val="4"/>
          <w:sz w:val="24"/>
          <w:szCs w:val="24"/>
        </w:rPr>
        <w:t>:10.3390</w:t>
      </w:r>
      <w:proofErr w:type="gramEnd"/>
      <w:r w:rsidRPr="00C47A2A">
        <w:rPr>
          <w:rFonts w:ascii="Arial" w:hAnsi="Arial" w:cs="Arial"/>
          <w:spacing w:val="4"/>
          <w:sz w:val="24"/>
          <w:szCs w:val="24"/>
        </w:rPr>
        <w:t>/rs3020398</w:t>
      </w:r>
    </w:p>
    <w:p w:rsidR="003A7A90" w:rsidRPr="00C47A2A" w:rsidRDefault="003A7A90" w:rsidP="00C47A2A">
      <w:pPr>
        <w:widowControl w:val="0"/>
        <w:spacing w:after="0" w:line="480" w:lineRule="auto"/>
        <w:rPr>
          <w:rFonts w:ascii="Arial" w:hAnsi="Arial" w:cs="Arial"/>
          <w:spacing w:val="4"/>
          <w:sz w:val="24"/>
          <w:szCs w:val="24"/>
        </w:rPr>
      </w:pPr>
    </w:p>
    <w:p w:rsidR="005C3656" w:rsidRPr="00C47A2A" w:rsidRDefault="005C3656" w:rsidP="00C47A2A">
      <w:pPr>
        <w:widowControl w:val="0"/>
        <w:spacing w:after="0" w:line="480" w:lineRule="auto"/>
        <w:rPr>
          <w:rFonts w:ascii="Arial" w:hAnsi="Arial" w:cs="Arial"/>
          <w:b/>
          <w:bCs/>
          <w:spacing w:val="4"/>
          <w:sz w:val="24"/>
          <w:szCs w:val="24"/>
        </w:rPr>
      </w:pPr>
    </w:p>
    <w:p w:rsidR="005C3656" w:rsidRPr="00C47A2A" w:rsidRDefault="005C3656" w:rsidP="00C47A2A">
      <w:pPr>
        <w:widowControl w:val="0"/>
        <w:spacing w:after="0" w:line="480" w:lineRule="auto"/>
        <w:rPr>
          <w:rFonts w:ascii="Arial" w:hAnsi="Arial" w:cs="Arial"/>
          <w:iCs/>
          <w:spacing w:val="4"/>
          <w:sz w:val="24"/>
          <w:szCs w:val="24"/>
        </w:rPr>
      </w:pPr>
    </w:p>
    <w:p w:rsidR="005C3656" w:rsidRPr="00C47A2A" w:rsidRDefault="005C3656" w:rsidP="00C47A2A">
      <w:pPr>
        <w:widowControl w:val="0"/>
        <w:spacing w:after="0" w:line="480" w:lineRule="auto"/>
        <w:rPr>
          <w:rFonts w:ascii="Arial" w:hAnsi="Arial" w:cs="Arial"/>
          <w:spacing w:val="4"/>
          <w:sz w:val="24"/>
          <w:szCs w:val="24"/>
        </w:rPr>
      </w:pPr>
    </w:p>
    <w:p w:rsidR="005C3656" w:rsidRPr="00C47A2A" w:rsidRDefault="005C3656" w:rsidP="00C47A2A">
      <w:pPr>
        <w:widowControl w:val="0"/>
        <w:spacing w:after="0" w:line="480" w:lineRule="auto"/>
        <w:rPr>
          <w:rFonts w:ascii="Arial" w:hAnsi="Arial" w:cs="Arial"/>
          <w:spacing w:val="4"/>
          <w:sz w:val="24"/>
          <w:szCs w:val="24"/>
        </w:rPr>
      </w:pPr>
    </w:p>
    <w:p w:rsidR="005C3656" w:rsidRPr="00C47A2A" w:rsidRDefault="005C3656" w:rsidP="00C47A2A">
      <w:pPr>
        <w:widowControl w:val="0"/>
        <w:spacing w:after="0" w:line="480" w:lineRule="auto"/>
        <w:rPr>
          <w:rFonts w:ascii="Arial" w:hAnsi="Arial" w:cs="Arial"/>
          <w:spacing w:val="4"/>
          <w:sz w:val="24"/>
          <w:szCs w:val="24"/>
        </w:rPr>
      </w:pPr>
    </w:p>
    <w:p w:rsidR="005C3656" w:rsidRPr="00C47A2A" w:rsidRDefault="005C3656" w:rsidP="00C47A2A">
      <w:pPr>
        <w:widowControl w:val="0"/>
        <w:spacing w:after="0" w:line="480" w:lineRule="auto"/>
        <w:rPr>
          <w:rFonts w:ascii="Arial" w:hAnsi="Arial" w:cs="Arial"/>
          <w:spacing w:val="4"/>
          <w:sz w:val="24"/>
          <w:szCs w:val="24"/>
        </w:rPr>
      </w:pPr>
    </w:p>
    <w:p w:rsidR="005C3656" w:rsidRPr="00C47A2A" w:rsidRDefault="005C3656" w:rsidP="00C47A2A">
      <w:pPr>
        <w:widowControl w:val="0"/>
        <w:spacing w:after="0" w:line="480" w:lineRule="auto"/>
        <w:rPr>
          <w:rFonts w:ascii="Arial" w:hAnsi="Arial" w:cs="Arial"/>
          <w:spacing w:val="4"/>
          <w:sz w:val="24"/>
          <w:szCs w:val="24"/>
        </w:rPr>
      </w:pPr>
    </w:p>
    <w:p w:rsidR="005C3656" w:rsidRPr="00C47A2A" w:rsidRDefault="005C3656" w:rsidP="00C47A2A">
      <w:pPr>
        <w:widowControl w:val="0"/>
        <w:spacing w:after="0" w:line="480" w:lineRule="auto"/>
        <w:rPr>
          <w:rFonts w:ascii="Arial" w:hAnsi="Arial" w:cs="Arial"/>
          <w:spacing w:val="4"/>
          <w:sz w:val="24"/>
          <w:szCs w:val="24"/>
        </w:rPr>
      </w:pPr>
    </w:p>
    <w:p w:rsidR="005C3656" w:rsidRPr="00C47A2A" w:rsidRDefault="005C3656" w:rsidP="00C47A2A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spacing w:val="4"/>
          <w:sz w:val="24"/>
          <w:szCs w:val="24"/>
        </w:rPr>
      </w:pPr>
    </w:p>
    <w:sectPr w:rsidR="005C3656" w:rsidRPr="00C47A2A" w:rsidSect="005C3656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2A5" w:rsidRDefault="000C32A5" w:rsidP="0020494C">
      <w:pPr>
        <w:spacing w:after="0" w:line="240" w:lineRule="auto"/>
      </w:pPr>
      <w:r>
        <w:separator/>
      </w:r>
    </w:p>
  </w:endnote>
  <w:endnote w:type="continuationSeparator" w:id="0">
    <w:p w:rsidR="000C32A5" w:rsidRDefault="000C32A5" w:rsidP="0020494C">
      <w:pPr>
        <w:spacing w:after="0" w:line="240" w:lineRule="auto"/>
      </w:pPr>
      <w:r>
        <w:continuationSeparator/>
      </w:r>
    </w:p>
  </w:endnote>
  <w:endnote w:type="continuationNotice" w:id="1">
    <w:p w:rsidR="000C32A5" w:rsidRDefault="000C32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252" w:rsidRDefault="00A1425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2A5" w:rsidRDefault="000C32A5" w:rsidP="0020494C">
      <w:pPr>
        <w:spacing w:after="0" w:line="240" w:lineRule="auto"/>
      </w:pPr>
      <w:r>
        <w:separator/>
      </w:r>
    </w:p>
  </w:footnote>
  <w:footnote w:type="continuationSeparator" w:id="0">
    <w:p w:rsidR="000C32A5" w:rsidRDefault="000C32A5" w:rsidP="0020494C">
      <w:pPr>
        <w:spacing w:after="0" w:line="240" w:lineRule="auto"/>
      </w:pPr>
      <w:r>
        <w:continuationSeparator/>
      </w:r>
    </w:p>
  </w:footnote>
  <w:footnote w:type="continuationNotice" w:id="1">
    <w:p w:rsidR="000C32A5" w:rsidRDefault="000C32A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252" w:rsidRDefault="00A1425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878"/>
    <w:rsid w:val="000016A3"/>
    <w:rsid w:val="00002B92"/>
    <w:rsid w:val="00002E25"/>
    <w:rsid w:val="000153ED"/>
    <w:rsid w:val="00021CC4"/>
    <w:rsid w:val="00022FEB"/>
    <w:rsid w:val="00031092"/>
    <w:rsid w:val="00035CE4"/>
    <w:rsid w:val="00055EEA"/>
    <w:rsid w:val="000572C1"/>
    <w:rsid w:val="000646CB"/>
    <w:rsid w:val="00071158"/>
    <w:rsid w:val="000732F8"/>
    <w:rsid w:val="00076AA4"/>
    <w:rsid w:val="00077766"/>
    <w:rsid w:val="000B5B49"/>
    <w:rsid w:val="000C32A5"/>
    <w:rsid w:val="000D1CFF"/>
    <w:rsid w:val="00107353"/>
    <w:rsid w:val="00131ED2"/>
    <w:rsid w:val="00132313"/>
    <w:rsid w:val="0013492D"/>
    <w:rsid w:val="00160F1C"/>
    <w:rsid w:val="00163BA5"/>
    <w:rsid w:val="00166551"/>
    <w:rsid w:val="00170E5F"/>
    <w:rsid w:val="00174F67"/>
    <w:rsid w:val="00182637"/>
    <w:rsid w:val="001931D6"/>
    <w:rsid w:val="00196059"/>
    <w:rsid w:val="00196791"/>
    <w:rsid w:val="001B567D"/>
    <w:rsid w:val="001C2383"/>
    <w:rsid w:val="001D26BF"/>
    <w:rsid w:val="001D2D7A"/>
    <w:rsid w:val="001E00CE"/>
    <w:rsid w:val="001F26B5"/>
    <w:rsid w:val="001F38B7"/>
    <w:rsid w:val="0020494C"/>
    <w:rsid w:val="00213B95"/>
    <w:rsid w:val="00221D9A"/>
    <w:rsid w:val="00221EE8"/>
    <w:rsid w:val="0022400A"/>
    <w:rsid w:val="00235E7F"/>
    <w:rsid w:val="00255144"/>
    <w:rsid w:val="002625B6"/>
    <w:rsid w:val="002626DB"/>
    <w:rsid w:val="00264046"/>
    <w:rsid w:val="0027158B"/>
    <w:rsid w:val="002744E1"/>
    <w:rsid w:val="00276B14"/>
    <w:rsid w:val="0027708C"/>
    <w:rsid w:val="0028155A"/>
    <w:rsid w:val="00294DC0"/>
    <w:rsid w:val="002A6AC0"/>
    <w:rsid w:val="002B1FAE"/>
    <w:rsid w:val="002B1FE6"/>
    <w:rsid w:val="002C5722"/>
    <w:rsid w:val="002C7FFC"/>
    <w:rsid w:val="002D464D"/>
    <w:rsid w:val="002D6203"/>
    <w:rsid w:val="002E344A"/>
    <w:rsid w:val="002F0815"/>
    <w:rsid w:val="002F3CF5"/>
    <w:rsid w:val="00314F00"/>
    <w:rsid w:val="003213DE"/>
    <w:rsid w:val="00323AD4"/>
    <w:rsid w:val="00324A32"/>
    <w:rsid w:val="003363A8"/>
    <w:rsid w:val="00345B51"/>
    <w:rsid w:val="00351E38"/>
    <w:rsid w:val="00364464"/>
    <w:rsid w:val="003669EE"/>
    <w:rsid w:val="00380CA8"/>
    <w:rsid w:val="00385950"/>
    <w:rsid w:val="00394415"/>
    <w:rsid w:val="00397010"/>
    <w:rsid w:val="003A0C34"/>
    <w:rsid w:val="003A5B6D"/>
    <w:rsid w:val="003A7A90"/>
    <w:rsid w:val="003C1B2B"/>
    <w:rsid w:val="003C3F5E"/>
    <w:rsid w:val="003C6014"/>
    <w:rsid w:val="003F2B30"/>
    <w:rsid w:val="003F3B94"/>
    <w:rsid w:val="003F680E"/>
    <w:rsid w:val="00403F33"/>
    <w:rsid w:val="00404C76"/>
    <w:rsid w:val="004057FF"/>
    <w:rsid w:val="0040670E"/>
    <w:rsid w:val="00407050"/>
    <w:rsid w:val="00410FDB"/>
    <w:rsid w:val="00411600"/>
    <w:rsid w:val="00413109"/>
    <w:rsid w:val="004152CC"/>
    <w:rsid w:val="00441019"/>
    <w:rsid w:val="00450C85"/>
    <w:rsid w:val="00454A85"/>
    <w:rsid w:val="0045696E"/>
    <w:rsid w:val="00460E6B"/>
    <w:rsid w:val="00470B40"/>
    <w:rsid w:val="00472D6B"/>
    <w:rsid w:val="0047522F"/>
    <w:rsid w:val="004868FA"/>
    <w:rsid w:val="00487AA5"/>
    <w:rsid w:val="004904FD"/>
    <w:rsid w:val="004A1947"/>
    <w:rsid w:val="004A392D"/>
    <w:rsid w:val="004B5CDC"/>
    <w:rsid w:val="004B60D3"/>
    <w:rsid w:val="004B6B40"/>
    <w:rsid w:val="004C2EFD"/>
    <w:rsid w:val="004D47C2"/>
    <w:rsid w:val="004F79B7"/>
    <w:rsid w:val="00504BD8"/>
    <w:rsid w:val="0050620A"/>
    <w:rsid w:val="005139C8"/>
    <w:rsid w:val="005246FF"/>
    <w:rsid w:val="00543979"/>
    <w:rsid w:val="00543B71"/>
    <w:rsid w:val="00545B3F"/>
    <w:rsid w:val="0055217D"/>
    <w:rsid w:val="00562AF4"/>
    <w:rsid w:val="00571062"/>
    <w:rsid w:val="005748BA"/>
    <w:rsid w:val="00575005"/>
    <w:rsid w:val="0059233D"/>
    <w:rsid w:val="005A394F"/>
    <w:rsid w:val="005A3BDB"/>
    <w:rsid w:val="005A54D1"/>
    <w:rsid w:val="005A6F01"/>
    <w:rsid w:val="005B6ABE"/>
    <w:rsid w:val="005C2AB6"/>
    <w:rsid w:val="005C3656"/>
    <w:rsid w:val="005C59BA"/>
    <w:rsid w:val="005D3F0E"/>
    <w:rsid w:val="005E0694"/>
    <w:rsid w:val="005E3984"/>
    <w:rsid w:val="005F2AC1"/>
    <w:rsid w:val="006003DC"/>
    <w:rsid w:val="00600FE9"/>
    <w:rsid w:val="00606FE2"/>
    <w:rsid w:val="00627137"/>
    <w:rsid w:val="0064274D"/>
    <w:rsid w:val="00644CC8"/>
    <w:rsid w:val="0064759C"/>
    <w:rsid w:val="006567C2"/>
    <w:rsid w:val="00656A0C"/>
    <w:rsid w:val="006575C2"/>
    <w:rsid w:val="0069304E"/>
    <w:rsid w:val="00694B2D"/>
    <w:rsid w:val="006C5925"/>
    <w:rsid w:val="006C756D"/>
    <w:rsid w:val="006D63EB"/>
    <w:rsid w:val="006D6F60"/>
    <w:rsid w:val="006E5D3A"/>
    <w:rsid w:val="007019E5"/>
    <w:rsid w:val="00704960"/>
    <w:rsid w:val="00710B62"/>
    <w:rsid w:val="00712863"/>
    <w:rsid w:val="00717A6B"/>
    <w:rsid w:val="007200C2"/>
    <w:rsid w:val="00722159"/>
    <w:rsid w:val="0072248A"/>
    <w:rsid w:val="00724729"/>
    <w:rsid w:val="00732FAD"/>
    <w:rsid w:val="00736C03"/>
    <w:rsid w:val="00744DC2"/>
    <w:rsid w:val="007501C4"/>
    <w:rsid w:val="007513AF"/>
    <w:rsid w:val="00752935"/>
    <w:rsid w:val="00764747"/>
    <w:rsid w:val="0076773B"/>
    <w:rsid w:val="0077141E"/>
    <w:rsid w:val="00782A70"/>
    <w:rsid w:val="00785137"/>
    <w:rsid w:val="00793BDF"/>
    <w:rsid w:val="007A00BD"/>
    <w:rsid w:val="007A277B"/>
    <w:rsid w:val="007B7B59"/>
    <w:rsid w:val="007C2E5A"/>
    <w:rsid w:val="007C478D"/>
    <w:rsid w:val="007C6338"/>
    <w:rsid w:val="007C67CC"/>
    <w:rsid w:val="007C6915"/>
    <w:rsid w:val="007D418D"/>
    <w:rsid w:val="007E2EE5"/>
    <w:rsid w:val="007F3FB2"/>
    <w:rsid w:val="007F7EF5"/>
    <w:rsid w:val="0080166A"/>
    <w:rsid w:val="0080373A"/>
    <w:rsid w:val="00810456"/>
    <w:rsid w:val="008179F9"/>
    <w:rsid w:val="00824AE8"/>
    <w:rsid w:val="00825084"/>
    <w:rsid w:val="00826689"/>
    <w:rsid w:val="00827C26"/>
    <w:rsid w:val="00830EFA"/>
    <w:rsid w:val="00831274"/>
    <w:rsid w:val="00836614"/>
    <w:rsid w:val="00842AEB"/>
    <w:rsid w:val="00851117"/>
    <w:rsid w:val="008513F6"/>
    <w:rsid w:val="008639FF"/>
    <w:rsid w:val="00865984"/>
    <w:rsid w:val="0087405C"/>
    <w:rsid w:val="00897B75"/>
    <w:rsid w:val="008B5BF0"/>
    <w:rsid w:val="008C1BB7"/>
    <w:rsid w:val="008C26E2"/>
    <w:rsid w:val="008D1C79"/>
    <w:rsid w:val="008D5AA4"/>
    <w:rsid w:val="008D63BA"/>
    <w:rsid w:val="008F06BB"/>
    <w:rsid w:val="008F1890"/>
    <w:rsid w:val="008F1985"/>
    <w:rsid w:val="008F28D4"/>
    <w:rsid w:val="008F4DDA"/>
    <w:rsid w:val="009040C2"/>
    <w:rsid w:val="00905878"/>
    <w:rsid w:val="009079E2"/>
    <w:rsid w:val="009247CB"/>
    <w:rsid w:val="00925342"/>
    <w:rsid w:val="00952C59"/>
    <w:rsid w:val="00953C67"/>
    <w:rsid w:val="00975447"/>
    <w:rsid w:val="00980AB6"/>
    <w:rsid w:val="0098731B"/>
    <w:rsid w:val="009A217D"/>
    <w:rsid w:val="009A5243"/>
    <w:rsid w:val="009A7C30"/>
    <w:rsid w:val="009B3BED"/>
    <w:rsid w:val="009C3E75"/>
    <w:rsid w:val="009D2FCB"/>
    <w:rsid w:val="009D3B5A"/>
    <w:rsid w:val="009D5B8D"/>
    <w:rsid w:val="009E4645"/>
    <w:rsid w:val="009E7221"/>
    <w:rsid w:val="009F74D8"/>
    <w:rsid w:val="00A046A8"/>
    <w:rsid w:val="00A10CA7"/>
    <w:rsid w:val="00A14252"/>
    <w:rsid w:val="00A14456"/>
    <w:rsid w:val="00A20392"/>
    <w:rsid w:val="00A204D0"/>
    <w:rsid w:val="00A235B0"/>
    <w:rsid w:val="00A270E3"/>
    <w:rsid w:val="00A305CD"/>
    <w:rsid w:val="00A66081"/>
    <w:rsid w:val="00A77B83"/>
    <w:rsid w:val="00A86924"/>
    <w:rsid w:val="00A918B5"/>
    <w:rsid w:val="00A9662D"/>
    <w:rsid w:val="00AA26CC"/>
    <w:rsid w:val="00AB0E8C"/>
    <w:rsid w:val="00AB2BC9"/>
    <w:rsid w:val="00AC3462"/>
    <w:rsid w:val="00AD06F8"/>
    <w:rsid w:val="00AE78E4"/>
    <w:rsid w:val="00AF0BD3"/>
    <w:rsid w:val="00AF2057"/>
    <w:rsid w:val="00B02528"/>
    <w:rsid w:val="00B10114"/>
    <w:rsid w:val="00B113C0"/>
    <w:rsid w:val="00B16470"/>
    <w:rsid w:val="00B16ED1"/>
    <w:rsid w:val="00B3389F"/>
    <w:rsid w:val="00B342EB"/>
    <w:rsid w:val="00B40D74"/>
    <w:rsid w:val="00B43E27"/>
    <w:rsid w:val="00B51E9E"/>
    <w:rsid w:val="00B526D2"/>
    <w:rsid w:val="00B56725"/>
    <w:rsid w:val="00B56FD1"/>
    <w:rsid w:val="00B739F1"/>
    <w:rsid w:val="00B77710"/>
    <w:rsid w:val="00B8134A"/>
    <w:rsid w:val="00B94C88"/>
    <w:rsid w:val="00B970E9"/>
    <w:rsid w:val="00BA56C5"/>
    <w:rsid w:val="00BA69FA"/>
    <w:rsid w:val="00BB381C"/>
    <w:rsid w:val="00BF1FD6"/>
    <w:rsid w:val="00BF25E5"/>
    <w:rsid w:val="00C20E3A"/>
    <w:rsid w:val="00C312E5"/>
    <w:rsid w:val="00C33481"/>
    <w:rsid w:val="00C34A62"/>
    <w:rsid w:val="00C404BD"/>
    <w:rsid w:val="00C40898"/>
    <w:rsid w:val="00C40DE0"/>
    <w:rsid w:val="00C47A2A"/>
    <w:rsid w:val="00C50100"/>
    <w:rsid w:val="00C51FE6"/>
    <w:rsid w:val="00C647ED"/>
    <w:rsid w:val="00C64ACA"/>
    <w:rsid w:val="00C70A10"/>
    <w:rsid w:val="00C70B3B"/>
    <w:rsid w:val="00C81EEE"/>
    <w:rsid w:val="00C84084"/>
    <w:rsid w:val="00CA795C"/>
    <w:rsid w:val="00CB0744"/>
    <w:rsid w:val="00CB1672"/>
    <w:rsid w:val="00CB471F"/>
    <w:rsid w:val="00CB7803"/>
    <w:rsid w:val="00CD2BD5"/>
    <w:rsid w:val="00CD5555"/>
    <w:rsid w:val="00CD58D8"/>
    <w:rsid w:val="00CF3962"/>
    <w:rsid w:val="00D00D17"/>
    <w:rsid w:val="00D24E8F"/>
    <w:rsid w:val="00D505D1"/>
    <w:rsid w:val="00D543A8"/>
    <w:rsid w:val="00D712C3"/>
    <w:rsid w:val="00D761EA"/>
    <w:rsid w:val="00D845A4"/>
    <w:rsid w:val="00D93219"/>
    <w:rsid w:val="00D94BD8"/>
    <w:rsid w:val="00D95119"/>
    <w:rsid w:val="00D958DB"/>
    <w:rsid w:val="00DA1160"/>
    <w:rsid w:val="00DB30BE"/>
    <w:rsid w:val="00DB3ABF"/>
    <w:rsid w:val="00DD1EC8"/>
    <w:rsid w:val="00DE2708"/>
    <w:rsid w:val="00DE537D"/>
    <w:rsid w:val="00DE7109"/>
    <w:rsid w:val="00DF5882"/>
    <w:rsid w:val="00E02FC6"/>
    <w:rsid w:val="00E12AB8"/>
    <w:rsid w:val="00E34963"/>
    <w:rsid w:val="00E4447D"/>
    <w:rsid w:val="00E5101D"/>
    <w:rsid w:val="00E62CE4"/>
    <w:rsid w:val="00E64512"/>
    <w:rsid w:val="00E67C6D"/>
    <w:rsid w:val="00E8060F"/>
    <w:rsid w:val="00E86AA3"/>
    <w:rsid w:val="00E93913"/>
    <w:rsid w:val="00EB275A"/>
    <w:rsid w:val="00EC0C6D"/>
    <w:rsid w:val="00EC77D2"/>
    <w:rsid w:val="00ED3D29"/>
    <w:rsid w:val="00EE096C"/>
    <w:rsid w:val="00EE4CA7"/>
    <w:rsid w:val="00EF1022"/>
    <w:rsid w:val="00F023F0"/>
    <w:rsid w:val="00F02AF8"/>
    <w:rsid w:val="00F14AC7"/>
    <w:rsid w:val="00F20433"/>
    <w:rsid w:val="00F27047"/>
    <w:rsid w:val="00F271E5"/>
    <w:rsid w:val="00F3219E"/>
    <w:rsid w:val="00F47BA6"/>
    <w:rsid w:val="00F50442"/>
    <w:rsid w:val="00F50577"/>
    <w:rsid w:val="00F51173"/>
    <w:rsid w:val="00F540CB"/>
    <w:rsid w:val="00F5773C"/>
    <w:rsid w:val="00F63DC6"/>
    <w:rsid w:val="00F66107"/>
    <w:rsid w:val="00F717E9"/>
    <w:rsid w:val="00F76F9B"/>
    <w:rsid w:val="00F91A36"/>
    <w:rsid w:val="00FC0446"/>
    <w:rsid w:val="00FC0E84"/>
    <w:rsid w:val="00FC5A1E"/>
    <w:rsid w:val="00FF0AEE"/>
    <w:rsid w:val="00FF0CEC"/>
    <w:rsid w:val="00FF15B4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qFormat/>
    <w:rsid w:val="008F1890"/>
    <w:pPr>
      <w:spacing w:after="0" w:line="240" w:lineRule="auto"/>
      <w:jc w:val="center"/>
    </w:pPr>
    <w:rPr>
      <w:rFonts w:ascii="Times New Roman" w:eastAsia="Times New Roman" w:hAnsi="Times New Roman" w:cs="Times New Roman"/>
      <w:bCs/>
      <w:iCs/>
      <w:sz w:val="20"/>
      <w:szCs w:val="24"/>
      <w:lang w:val="en-GB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F1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1890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semiHidden/>
    <w:rsid w:val="00204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20494C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styleId="Refdenotaderodap">
    <w:name w:val="footnote reference"/>
    <w:semiHidden/>
    <w:rsid w:val="0020494C"/>
    <w:rPr>
      <w:vertAlign w:val="superscript"/>
    </w:rPr>
  </w:style>
  <w:style w:type="table" w:styleId="Tabelacomgrade">
    <w:name w:val="Table Grid"/>
    <w:basedOn w:val="Tabelanormal"/>
    <w:uiPriority w:val="59"/>
    <w:rsid w:val="0020494C"/>
    <w:pPr>
      <w:spacing w:after="0" w:line="240" w:lineRule="auto"/>
    </w:pPr>
    <w:rPr>
      <w:rFonts w:ascii="Calibri" w:eastAsia="Calibri" w:hAnsi="Calibri" w:cs="Times New Roman"/>
      <w:lang w:val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3">
    <w:name w:val="Body Text Indent 3"/>
    <w:basedOn w:val="Normal"/>
    <w:link w:val="Recuodecorpodetexto3Char"/>
    <w:rsid w:val="00980AB6"/>
    <w:pPr>
      <w:spacing w:before="120" w:after="0" w:line="360" w:lineRule="auto"/>
      <w:ind w:firstLine="720"/>
      <w:jc w:val="both"/>
    </w:pPr>
    <w:rPr>
      <w:rFonts w:ascii="Times New Roman" w:eastAsia="Times New Roman" w:hAnsi="Times New Roman" w:cs="Times New Roman"/>
      <w:lang w:val="pt-BR"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980AB6"/>
    <w:rPr>
      <w:rFonts w:ascii="Times New Roman" w:eastAsia="Times New Roman" w:hAnsi="Times New Roman" w:cs="Times New Roman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C20E3A"/>
    <w:rPr>
      <w:color w:val="0000FF"/>
      <w:u w:val="single"/>
    </w:rPr>
  </w:style>
  <w:style w:type="paragraph" w:customStyle="1" w:styleId="formula">
    <w:name w:val="formula"/>
    <w:basedOn w:val="Normal"/>
    <w:rsid w:val="00F50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Normal"/>
    <w:rsid w:val="00F50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fo">
    <w:name w:val="info"/>
    <w:basedOn w:val="Fontepargpadro"/>
    <w:rsid w:val="003213DE"/>
  </w:style>
  <w:style w:type="character" w:customStyle="1" w:styleId="volume">
    <w:name w:val="volume"/>
    <w:basedOn w:val="Fontepargpadro"/>
    <w:rsid w:val="003213DE"/>
  </w:style>
  <w:style w:type="character" w:customStyle="1" w:styleId="issue">
    <w:name w:val="issue"/>
    <w:basedOn w:val="Fontepargpadro"/>
    <w:rsid w:val="003213DE"/>
  </w:style>
  <w:style w:type="character" w:customStyle="1" w:styleId="pages">
    <w:name w:val="pages"/>
    <w:basedOn w:val="Fontepargpadro"/>
    <w:rsid w:val="003213DE"/>
  </w:style>
  <w:style w:type="character" w:styleId="HiperlinkVisitado">
    <w:name w:val="FollowedHyperlink"/>
    <w:basedOn w:val="Fontepargpadro"/>
    <w:uiPriority w:val="99"/>
    <w:semiHidden/>
    <w:unhideWhenUsed/>
    <w:rsid w:val="00221D9A"/>
    <w:rPr>
      <w:color w:val="800080"/>
      <w:u w:val="single"/>
    </w:rPr>
  </w:style>
  <w:style w:type="paragraph" w:customStyle="1" w:styleId="font5">
    <w:name w:val="font5"/>
    <w:basedOn w:val="Normal"/>
    <w:rsid w:val="00221D9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18"/>
      <w:szCs w:val="18"/>
    </w:rPr>
  </w:style>
  <w:style w:type="paragraph" w:customStyle="1" w:styleId="font6">
    <w:name w:val="font6"/>
    <w:basedOn w:val="Normal"/>
    <w:rsid w:val="00221D9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i/>
      <w:iCs/>
      <w:sz w:val="18"/>
      <w:szCs w:val="18"/>
    </w:rPr>
  </w:style>
  <w:style w:type="paragraph" w:customStyle="1" w:styleId="xl65">
    <w:name w:val="xl65"/>
    <w:basedOn w:val="Normal"/>
    <w:rsid w:val="00221D9A"/>
    <w:pPr>
      <w:spacing w:before="100" w:beforeAutospacing="1" w:after="100" w:afterAutospacing="1" w:line="240" w:lineRule="auto"/>
      <w:jc w:val="right"/>
      <w:textAlignment w:val="center"/>
    </w:pPr>
    <w:rPr>
      <w:rFonts w:ascii="Verdana" w:eastAsia="Times New Roman" w:hAnsi="Verdana" w:cs="Times New Roman"/>
      <w:sz w:val="18"/>
      <w:szCs w:val="18"/>
    </w:rPr>
  </w:style>
  <w:style w:type="paragraph" w:customStyle="1" w:styleId="xl66">
    <w:name w:val="xl66"/>
    <w:basedOn w:val="Normal"/>
    <w:rsid w:val="00221D9A"/>
    <w:pPr>
      <w:spacing w:before="100" w:beforeAutospacing="1" w:after="100" w:afterAutospacing="1" w:line="240" w:lineRule="auto"/>
      <w:jc w:val="right"/>
      <w:textAlignment w:val="center"/>
    </w:pPr>
    <w:rPr>
      <w:rFonts w:ascii="Verdana" w:eastAsia="Times New Roman" w:hAnsi="Verdana" w:cs="Times New Roman"/>
      <w:sz w:val="18"/>
      <w:szCs w:val="18"/>
    </w:rPr>
  </w:style>
  <w:style w:type="paragraph" w:customStyle="1" w:styleId="xl67">
    <w:name w:val="xl67"/>
    <w:basedOn w:val="Normal"/>
    <w:rsid w:val="00221D9A"/>
    <w:pPr>
      <w:spacing w:before="100" w:beforeAutospacing="1" w:after="100" w:afterAutospacing="1" w:line="240" w:lineRule="auto"/>
      <w:jc w:val="right"/>
      <w:textAlignment w:val="center"/>
    </w:pPr>
    <w:rPr>
      <w:rFonts w:ascii="Verdana" w:eastAsia="Times New Roman" w:hAnsi="Verdana" w:cs="Times New Roman"/>
      <w:sz w:val="18"/>
      <w:szCs w:val="18"/>
    </w:rPr>
  </w:style>
  <w:style w:type="paragraph" w:customStyle="1" w:styleId="xl68">
    <w:name w:val="xl68"/>
    <w:basedOn w:val="Normal"/>
    <w:rsid w:val="00221D9A"/>
    <w:pPr>
      <w:spacing w:before="100" w:beforeAutospacing="1" w:after="100" w:afterAutospacing="1" w:line="240" w:lineRule="auto"/>
      <w:jc w:val="right"/>
      <w:textAlignment w:val="center"/>
    </w:pPr>
    <w:rPr>
      <w:rFonts w:ascii="Verdana" w:eastAsia="Times New Roman" w:hAnsi="Verdana" w:cs="Times New Roman"/>
      <w:sz w:val="18"/>
      <w:szCs w:val="18"/>
    </w:rPr>
  </w:style>
  <w:style w:type="paragraph" w:customStyle="1" w:styleId="xl69">
    <w:name w:val="xl69"/>
    <w:basedOn w:val="Normal"/>
    <w:rsid w:val="00221D9A"/>
    <w:pP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sz w:val="18"/>
      <w:szCs w:val="18"/>
    </w:rPr>
  </w:style>
  <w:style w:type="paragraph" w:customStyle="1" w:styleId="xl70">
    <w:name w:val="xl70"/>
    <w:basedOn w:val="Normal"/>
    <w:rsid w:val="00221D9A"/>
    <w:pP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sz w:val="18"/>
      <w:szCs w:val="18"/>
    </w:rPr>
  </w:style>
  <w:style w:type="paragraph" w:customStyle="1" w:styleId="xl71">
    <w:name w:val="xl71"/>
    <w:basedOn w:val="Normal"/>
    <w:rsid w:val="00221D9A"/>
    <w:pPr>
      <w:shd w:val="clear" w:color="000000" w:fill="EBECEB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2">
    <w:name w:val="xl72"/>
    <w:basedOn w:val="Normal"/>
    <w:rsid w:val="00221D9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73">
    <w:name w:val="xl73"/>
    <w:basedOn w:val="Normal"/>
    <w:rsid w:val="00221D9A"/>
    <w:pPr>
      <w:shd w:val="clear" w:color="000000" w:fill="EBECEB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xl74">
    <w:name w:val="xl74"/>
    <w:basedOn w:val="Normal"/>
    <w:rsid w:val="00221D9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</w:rPr>
  </w:style>
  <w:style w:type="paragraph" w:customStyle="1" w:styleId="xl75">
    <w:name w:val="xl75"/>
    <w:basedOn w:val="Normal"/>
    <w:rsid w:val="00221D9A"/>
    <w:pPr>
      <w:spacing w:before="100" w:beforeAutospacing="1" w:after="100" w:afterAutospacing="1" w:line="240" w:lineRule="auto"/>
      <w:textAlignment w:val="top"/>
    </w:pPr>
    <w:rPr>
      <w:rFonts w:ascii="Verdana" w:eastAsia="Times New Roman" w:hAnsi="Verdana" w:cs="Times New Roman"/>
      <w:sz w:val="18"/>
      <w:szCs w:val="18"/>
    </w:rPr>
  </w:style>
  <w:style w:type="paragraph" w:customStyle="1" w:styleId="xl76">
    <w:name w:val="xl76"/>
    <w:basedOn w:val="Normal"/>
    <w:rsid w:val="00221D9A"/>
    <w:pPr>
      <w:spacing w:before="100" w:beforeAutospacing="1" w:after="100" w:afterAutospacing="1" w:line="240" w:lineRule="auto"/>
      <w:textAlignment w:val="top"/>
    </w:pPr>
    <w:rPr>
      <w:rFonts w:ascii="Verdana" w:eastAsia="Times New Roman" w:hAnsi="Verdana" w:cs="Times New Roman"/>
      <w:sz w:val="18"/>
      <w:szCs w:val="18"/>
    </w:rPr>
  </w:style>
  <w:style w:type="paragraph" w:customStyle="1" w:styleId="xl77">
    <w:name w:val="xl77"/>
    <w:basedOn w:val="Normal"/>
    <w:rsid w:val="00221D9A"/>
    <w:pPr>
      <w:shd w:val="clear" w:color="000000" w:fill="E3EAE8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xl78">
    <w:name w:val="xl78"/>
    <w:basedOn w:val="Normal"/>
    <w:rsid w:val="00221D9A"/>
    <w:pPr>
      <w:shd w:val="clear" w:color="000000" w:fill="9BBB59"/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b/>
      <w:bCs/>
      <w:color w:val="000000"/>
      <w:sz w:val="18"/>
      <w:szCs w:val="18"/>
    </w:rPr>
  </w:style>
  <w:style w:type="paragraph" w:customStyle="1" w:styleId="xl79">
    <w:name w:val="xl79"/>
    <w:basedOn w:val="Normal"/>
    <w:rsid w:val="00221D9A"/>
    <w:pPr>
      <w:shd w:val="clear" w:color="000000" w:fill="9BBB59"/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xl80">
    <w:name w:val="xl80"/>
    <w:basedOn w:val="Normal"/>
    <w:rsid w:val="00221D9A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Verdana" w:eastAsia="Times New Roman" w:hAnsi="Verdana" w:cs="Times New Roman"/>
      <w:b/>
      <w:bCs/>
      <w:sz w:val="18"/>
      <w:szCs w:val="18"/>
    </w:rPr>
  </w:style>
  <w:style w:type="paragraph" w:customStyle="1" w:styleId="xl81">
    <w:name w:val="xl81"/>
    <w:basedOn w:val="Normal"/>
    <w:rsid w:val="00221D9A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2">
    <w:name w:val="xl82"/>
    <w:basedOn w:val="Normal"/>
    <w:rsid w:val="00221D9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color w:val="000000"/>
      <w:sz w:val="18"/>
      <w:szCs w:val="18"/>
    </w:rPr>
  </w:style>
  <w:style w:type="paragraph" w:customStyle="1" w:styleId="xl83">
    <w:name w:val="xl83"/>
    <w:basedOn w:val="Normal"/>
    <w:rsid w:val="00221D9A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4">
    <w:name w:val="xl84"/>
    <w:basedOn w:val="Normal"/>
    <w:rsid w:val="00221D9A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b/>
      <w:bCs/>
      <w:color w:val="000000"/>
      <w:sz w:val="18"/>
      <w:szCs w:val="18"/>
    </w:rPr>
  </w:style>
  <w:style w:type="character" w:styleId="Forte">
    <w:name w:val="Strong"/>
    <w:basedOn w:val="Fontepargpadro"/>
    <w:uiPriority w:val="22"/>
    <w:qFormat/>
    <w:rsid w:val="005C3656"/>
    <w:rPr>
      <w:b/>
      <w:bCs/>
    </w:rPr>
  </w:style>
  <w:style w:type="character" w:customStyle="1" w:styleId="st">
    <w:name w:val="st"/>
    <w:basedOn w:val="Fontepargpadro"/>
    <w:rsid w:val="002B1FAE"/>
  </w:style>
  <w:style w:type="character" w:customStyle="1" w:styleId="pbtoclink">
    <w:name w:val="pb_toc_link"/>
    <w:basedOn w:val="Fontepargpadro"/>
    <w:rsid w:val="002B1FAE"/>
  </w:style>
  <w:style w:type="paragraph" w:styleId="Cabealho">
    <w:name w:val="header"/>
    <w:basedOn w:val="Normal"/>
    <w:link w:val="CabealhoChar"/>
    <w:uiPriority w:val="99"/>
    <w:unhideWhenUsed/>
    <w:rsid w:val="00694B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94B2D"/>
  </w:style>
  <w:style w:type="paragraph" w:styleId="Rodap">
    <w:name w:val="footer"/>
    <w:basedOn w:val="Normal"/>
    <w:link w:val="RodapChar"/>
    <w:uiPriority w:val="99"/>
    <w:unhideWhenUsed/>
    <w:rsid w:val="00694B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94B2D"/>
  </w:style>
  <w:style w:type="paragraph" w:styleId="Textodenotadefim">
    <w:name w:val="endnote text"/>
    <w:basedOn w:val="Normal"/>
    <w:link w:val="TextodenotadefimChar"/>
    <w:rsid w:val="00DE270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notadefimChar">
    <w:name w:val="Texto de nota de fim Char"/>
    <w:basedOn w:val="Fontepargpadro"/>
    <w:link w:val="Textodenotadefim"/>
    <w:rsid w:val="00DE2708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styleId="Refdenotadefim">
    <w:name w:val="endnote reference"/>
    <w:rsid w:val="00DE270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qFormat/>
    <w:rsid w:val="008F1890"/>
    <w:pPr>
      <w:spacing w:after="0" w:line="240" w:lineRule="auto"/>
      <w:jc w:val="center"/>
    </w:pPr>
    <w:rPr>
      <w:rFonts w:ascii="Times New Roman" w:eastAsia="Times New Roman" w:hAnsi="Times New Roman" w:cs="Times New Roman"/>
      <w:bCs/>
      <w:iCs/>
      <w:sz w:val="20"/>
      <w:szCs w:val="24"/>
      <w:lang w:val="en-GB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F1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1890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semiHidden/>
    <w:rsid w:val="00204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20494C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styleId="Refdenotaderodap">
    <w:name w:val="footnote reference"/>
    <w:semiHidden/>
    <w:rsid w:val="0020494C"/>
    <w:rPr>
      <w:vertAlign w:val="superscript"/>
    </w:rPr>
  </w:style>
  <w:style w:type="table" w:styleId="Tabelacomgrade">
    <w:name w:val="Table Grid"/>
    <w:basedOn w:val="Tabelanormal"/>
    <w:uiPriority w:val="59"/>
    <w:rsid w:val="0020494C"/>
    <w:pPr>
      <w:spacing w:after="0" w:line="240" w:lineRule="auto"/>
    </w:pPr>
    <w:rPr>
      <w:rFonts w:ascii="Calibri" w:eastAsia="Calibri" w:hAnsi="Calibri" w:cs="Times New Roman"/>
      <w:lang w:val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3">
    <w:name w:val="Body Text Indent 3"/>
    <w:basedOn w:val="Normal"/>
    <w:link w:val="Recuodecorpodetexto3Char"/>
    <w:rsid w:val="00980AB6"/>
    <w:pPr>
      <w:spacing w:before="120" w:after="0" w:line="360" w:lineRule="auto"/>
      <w:ind w:firstLine="720"/>
      <w:jc w:val="both"/>
    </w:pPr>
    <w:rPr>
      <w:rFonts w:ascii="Times New Roman" w:eastAsia="Times New Roman" w:hAnsi="Times New Roman" w:cs="Times New Roman"/>
      <w:lang w:val="pt-BR"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980AB6"/>
    <w:rPr>
      <w:rFonts w:ascii="Times New Roman" w:eastAsia="Times New Roman" w:hAnsi="Times New Roman" w:cs="Times New Roman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C20E3A"/>
    <w:rPr>
      <w:color w:val="0000FF"/>
      <w:u w:val="single"/>
    </w:rPr>
  </w:style>
  <w:style w:type="paragraph" w:customStyle="1" w:styleId="formula">
    <w:name w:val="formula"/>
    <w:basedOn w:val="Normal"/>
    <w:rsid w:val="00F50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Normal"/>
    <w:rsid w:val="00F50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fo">
    <w:name w:val="info"/>
    <w:basedOn w:val="Fontepargpadro"/>
    <w:rsid w:val="003213DE"/>
  </w:style>
  <w:style w:type="character" w:customStyle="1" w:styleId="volume">
    <w:name w:val="volume"/>
    <w:basedOn w:val="Fontepargpadro"/>
    <w:rsid w:val="003213DE"/>
  </w:style>
  <w:style w:type="character" w:customStyle="1" w:styleId="issue">
    <w:name w:val="issue"/>
    <w:basedOn w:val="Fontepargpadro"/>
    <w:rsid w:val="003213DE"/>
  </w:style>
  <w:style w:type="character" w:customStyle="1" w:styleId="pages">
    <w:name w:val="pages"/>
    <w:basedOn w:val="Fontepargpadro"/>
    <w:rsid w:val="003213DE"/>
  </w:style>
  <w:style w:type="character" w:styleId="HiperlinkVisitado">
    <w:name w:val="FollowedHyperlink"/>
    <w:basedOn w:val="Fontepargpadro"/>
    <w:uiPriority w:val="99"/>
    <w:semiHidden/>
    <w:unhideWhenUsed/>
    <w:rsid w:val="00221D9A"/>
    <w:rPr>
      <w:color w:val="800080"/>
      <w:u w:val="single"/>
    </w:rPr>
  </w:style>
  <w:style w:type="paragraph" w:customStyle="1" w:styleId="font5">
    <w:name w:val="font5"/>
    <w:basedOn w:val="Normal"/>
    <w:rsid w:val="00221D9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18"/>
      <w:szCs w:val="18"/>
    </w:rPr>
  </w:style>
  <w:style w:type="paragraph" w:customStyle="1" w:styleId="font6">
    <w:name w:val="font6"/>
    <w:basedOn w:val="Normal"/>
    <w:rsid w:val="00221D9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i/>
      <w:iCs/>
      <w:sz w:val="18"/>
      <w:szCs w:val="18"/>
    </w:rPr>
  </w:style>
  <w:style w:type="paragraph" w:customStyle="1" w:styleId="xl65">
    <w:name w:val="xl65"/>
    <w:basedOn w:val="Normal"/>
    <w:rsid w:val="00221D9A"/>
    <w:pPr>
      <w:spacing w:before="100" w:beforeAutospacing="1" w:after="100" w:afterAutospacing="1" w:line="240" w:lineRule="auto"/>
      <w:jc w:val="right"/>
      <w:textAlignment w:val="center"/>
    </w:pPr>
    <w:rPr>
      <w:rFonts w:ascii="Verdana" w:eastAsia="Times New Roman" w:hAnsi="Verdana" w:cs="Times New Roman"/>
      <w:sz w:val="18"/>
      <w:szCs w:val="18"/>
    </w:rPr>
  </w:style>
  <w:style w:type="paragraph" w:customStyle="1" w:styleId="xl66">
    <w:name w:val="xl66"/>
    <w:basedOn w:val="Normal"/>
    <w:rsid w:val="00221D9A"/>
    <w:pPr>
      <w:spacing w:before="100" w:beforeAutospacing="1" w:after="100" w:afterAutospacing="1" w:line="240" w:lineRule="auto"/>
      <w:jc w:val="right"/>
      <w:textAlignment w:val="center"/>
    </w:pPr>
    <w:rPr>
      <w:rFonts w:ascii="Verdana" w:eastAsia="Times New Roman" w:hAnsi="Verdana" w:cs="Times New Roman"/>
      <w:sz w:val="18"/>
      <w:szCs w:val="18"/>
    </w:rPr>
  </w:style>
  <w:style w:type="paragraph" w:customStyle="1" w:styleId="xl67">
    <w:name w:val="xl67"/>
    <w:basedOn w:val="Normal"/>
    <w:rsid w:val="00221D9A"/>
    <w:pPr>
      <w:spacing w:before="100" w:beforeAutospacing="1" w:after="100" w:afterAutospacing="1" w:line="240" w:lineRule="auto"/>
      <w:jc w:val="right"/>
      <w:textAlignment w:val="center"/>
    </w:pPr>
    <w:rPr>
      <w:rFonts w:ascii="Verdana" w:eastAsia="Times New Roman" w:hAnsi="Verdana" w:cs="Times New Roman"/>
      <w:sz w:val="18"/>
      <w:szCs w:val="18"/>
    </w:rPr>
  </w:style>
  <w:style w:type="paragraph" w:customStyle="1" w:styleId="xl68">
    <w:name w:val="xl68"/>
    <w:basedOn w:val="Normal"/>
    <w:rsid w:val="00221D9A"/>
    <w:pPr>
      <w:spacing w:before="100" w:beforeAutospacing="1" w:after="100" w:afterAutospacing="1" w:line="240" w:lineRule="auto"/>
      <w:jc w:val="right"/>
      <w:textAlignment w:val="center"/>
    </w:pPr>
    <w:rPr>
      <w:rFonts w:ascii="Verdana" w:eastAsia="Times New Roman" w:hAnsi="Verdana" w:cs="Times New Roman"/>
      <w:sz w:val="18"/>
      <w:szCs w:val="18"/>
    </w:rPr>
  </w:style>
  <w:style w:type="paragraph" w:customStyle="1" w:styleId="xl69">
    <w:name w:val="xl69"/>
    <w:basedOn w:val="Normal"/>
    <w:rsid w:val="00221D9A"/>
    <w:pP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sz w:val="18"/>
      <w:szCs w:val="18"/>
    </w:rPr>
  </w:style>
  <w:style w:type="paragraph" w:customStyle="1" w:styleId="xl70">
    <w:name w:val="xl70"/>
    <w:basedOn w:val="Normal"/>
    <w:rsid w:val="00221D9A"/>
    <w:pP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sz w:val="18"/>
      <w:szCs w:val="18"/>
    </w:rPr>
  </w:style>
  <w:style w:type="paragraph" w:customStyle="1" w:styleId="xl71">
    <w:name w:val="xl71"/>
    <w:basedOn w:val="Normal"/>
    <w:rsid w:val="00221D9A"/>
    <w:pPr>
      <w:shd w:val="clear" w:color="000000" w:fill="EBECEB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2">
    <w:name w:val="xl72"/>
    <w:basedOn w:val="Normal"/>
    <w:rsid w:val="00221D9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73">
    <w:name w:val="xl73"/>
    <w:basedOn w:val="Normal"/>
    <w:rsid w:val="00221D9A"/>
    <w:pPr>
      <w:shd w:val="clear" w:color="000000" w:fill="EBECEB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xl74">
    <w:name w:val="xl74"/>
    <w:basedOn w:val="Normal"/>
    <w:rsid w:val="00221D9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</w:rPr>
  </w:style>
  <w:style w:type="paragraph" w:customStyle="1" w:styleId="xl75">
    <w:name w:val="xl75"/>
    <w:basedOn w:val="Normal"/>
    <w:rsid w:val="00221D9A"/>
    <w:pPr>
      <w:spacing w:before="100" w:beforeAutospacing="1" w:after="100" w:afterAutospacing="1" w:line="240" w:lineRule="auto"/>
      <w:textAlignment w:val="top"/>
    </w:pPr>
    <w:rPr>
      <w:rFonts w:ascii="Verdana" w:eastAsia="Times New Roman" w:hAnsi="Verdana" w:cs="Times New Roman"/>
      <w:sz w:val="18"/>
      <w:szCs w:val="18"/>
    </w:rPr>
  </w:style>
  <w:style w:type="paragraph" w:customStyle="1" w:styleId="xl76">
    <w:name w:val="xl76"/>
    <w:basedOn w:val="Normal"/>
    <w:rsid w:val="00221D9A"/>
    <w:pPr>
      <w:spacing w:before="100" w:beforeAutospacing="1" w:after="100" w:afterAutospacing="1" w:line="240" w:lineRule="auto"/>
      <w:textAlignment w:val="top"/>
    </w:pPr>
    <w:rPr>
      <w:rFonts w:ascii="Verdana" w:eastAsia="Times New Roman" w:hAnsi="Verdana" w:cs="Times New Roman"/>
      <w:sz w:val="18"/>
      <w:szCs w:val="18"/>
    </w:rPr>
  </w:style>
  <w:style w:type="paragraph" w:customStyle="1" w:styleId="xl77">
    <w:name w:val="xl77"/>
    <w:basedOn w:val="Normal"/>
    <w:rsid w:val="00221D9A"/>
    <w:pPr>
      <w:shd w:val="clear" w:color="000000" w:fill="E3EAE8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xl78">
    <w:name w:val="xl78"/>
    <w:basedOn w:val="Normal"/>
    <w:rsid w:val="00221D9A"/>
    <w:pPr>
      <w:shd w:val="clear" w:color="000000" w:fill="9BBB59"/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b/>
      <w:bCs/>
      <w:color w:val="000000"/>
      <w:sz w:val="18"/>
      <w:szCs w:val="18"/>
    </w:rPr>
  </w:style>
  <w:style w:type="paragraph" w:customStyle="1" w:styleId="xl79">
    <w:name w:val="xl79"/>
    <w:basedOn w:val="Normal"/>
    <w:rsid w:val="00221D9A"/>
    <w:pPr>
      <w:shd w:val="clear" w:color="000000" w:fill="9BBB59"/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xl80">
    <w:name w:val="xl80"/>
    <w:basedOn w:val="Normal"/>
    <w:rsid w:val="00221D9A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Verdana" w:eastAsia="Times New Roman" w:hAnsi="Verdana" w:cs="Times New Roman"/>
      <w:b/>
      <w:bCs/>
      <w:sz w:val="18"/>
      <w:szCs w:val="18"/>
    </w:rPr>
  </w:style>
  <w:style w:type="paragraph" w:customStyle="1" w:styleId="xl81">
    <w:name w:val="xl81"/>
    <w:basedOn w:val="Normal"/>
    <w:rsid w:val="00221D9A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2">
    <w:name w:val="xl82"/>
    <w:basedOn w:val="Normal"/>
    <w:rsid w:val="00221D9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color w:val="000000"/>
      <w:sz w:val="18"/>
      <w:szCs w:val="18"/>
    </w:rPr>
  </w:style>
  <w:style w:type="paragraph" w:customStyle="1" w:styleId="xl83">
    <w:name w:val="xl83"/>
    <w:basedOn w:val="Normal"/>
    <w:rsid w:val="00221D9A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4">
    <w:name w:val="xl84"/>
    <w:basedOn w:val="Normal"/>
    <w:rsid w:val="00221D9A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b/>
      <w:bCs/>
      <w:color w:val="000000"/>
      <w:sz w:val="18"/>
      <w:szCs w:val="18"/>
    </w:rPr>
  </w:style>
  <w:style w:type="character" w:styleId="Forte">
    <w:name w:val="Strong"/>
    <w:basedOn w:val="Fontepargpadro"/>
    <w:uiPriority w:val="22"/>
    <w:qFormat/>
    <w:rsid w:val="005C3656"/>
    <w:rPr>
      <w:b/>
      <w:bCs/>
    </w:rPr>
  </w:style>
  <w:style w:type="character" w:customStyle="1" w:styleId="st">
    <w:name w:val="st"/>
    <w:basedOn w:val="Fontepargpadro"/>
    <w:rsid w:val="002B1FAE"/>
  </w:style>
  <w:style w:type="character" w:customStyle="1" w:styleId="pbtoclink">
    <w:name w:val="pb_toc_link"/>
    <w:basedOn w:val="Fontepargpadro"/>
    <w:rsid w:val="002B1FAE"/>
  </w:style>
  <w:style w:type="paragraph" w:styleId="Cabealho">
    <w:name w:val="header"/>
    <w:basedOn w:val="Normal"/>
    <w:link w:val="CabealhoChar"/>
    <w:uiPriority w:val="99"/>
    <w:unhideWhenUsed/>
    <w:rsid w:val="00694B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94B2D"/>
  </w:style>
  <w:style w:type="paragraph" w:styleId="Rodap">
    <w:name w:val="footer"/>
    <w:basedOn w:val="Normal"/>
    <w:link w:val="RodapChar"/>
    <w:uiPriority w:val="99"/>
    <w:unhideWhenUsed/>
    <w:rsid w:val="00694B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94B2D"/>
  </w:style>
  <w:style w:type="paragraph" w:styleId="Textodenotadefim">
    <w:name w:val="endnote text"/>
    <w:basedOn w:val="Normal"/>
    <w:link w:val="TextodenotadefimChar"/>
    <w:rsid w:val="00DE270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notadefimChar">
    <w:name w:val="Texto de nota de fim Char"/>
    <w:basedOn w:val="Fontepargpadro"/>
    <w:link w:val="Textodenotadefim"/>
    <w:rsid w:val="00DE2708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styleId="Refdenotadefim">
    <w:name w:val="endnote reference"/>
    <w:rsid w:val="00DE27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85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2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5.jpeg"/><Relationship Id="rId33" Type="http://schemas.openxmlformats.org/officeDocument/2006/relationships/hyperlink" Target="http://www.werc.usgs.gov/lasvegas/pdfs/Sappington%20et%20al%20JWM%202007.pdf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header" Target="header1.xml"/><Relationship Id="rId29" Type="http://schemas.openxmlformats.org/officeDocument/2006/relationships/image" Target="media/image19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4.jpeg"/><Relationship Id="rId32" Type="http://schemas.openxmlformats.org/officeDocument/2006/relationships/hyperlink" Target="http://www.jennessent.com/arcgis/surface_area.htm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3.jpeg"/><Relationship Id="rId28" Type="http://schemas.openxmlformats.org/officeDocument/2006/relationships/image" Target="media/image18.emf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1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e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398DB-A713-4CA3-9130-81CD388AA4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AF34D0-93D1-46AF-BDE5-115A79CA4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2104</Words>
  <Characters>11365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</dc:creator>
  <cp:lastModifiedBy>User</cp:lastModifiedBy>
  <cp:revision>4</cp:revision>
  <dcterms:created xsi:type="dcterms:W3CDTF">2012-11-25T20:06:00Z</dcterms:created>
  <dcterms:modified xsi:type="dcterms:W3CDTF">2012-11-25T20:07:00Z</dcterms:modified>
</cp:coreProperties>
</file>